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120"/>
      </w:pPr>
      <w:r>
        <w:rPr>
          <w:rFonts w:ascii="Calibri" w:cs="Calibri" w:eastAsia="Calibri" w:hAnsi="Calibri"/>
          <w:b/>
          <w:bCs/>
          <w:color w:val="C4AA72"/>
          <w:spacing w:val="30"/>
          <w:sz w:val="18"/>
          <w:szCs w:val="18"/>
        </w:rPr>
        <w:t xml:space="preserve">TEMPLATE — CORPORATE RESOLUTION</w:t>
      </w:r>
    </w:p>
    <w:p>
      <w:pPr>
        <w:spacing w:after="60"/>
      </w:pPr>
      <w:r>
        <w:rPr>
          <w:rFonts w:ascii="Cambria" w:cs="Cambria" w:eastAsia="Cambria" w:hAnsi="Cambria"/>
          <w:b/>
          <w:bCs/>
          <w:color w:val="0B1628"/>
          <w:sz w:val="44"/>
          <w:szCs w:val="44"/>
        </w:rPr>
        <w:t xml:space="preserve">Corporate Resolution Authorizing Rental of Personal Residence</w:t>
      </w:r>
    </w:p>
    <w:p>
      <w:pPr>
        <w:pBdr>
          <w:bottom w:val="single" w:color="C4AA72" w:sz="14" w:space="2"/>
        </w:pBdr>
        <w:spacing w:after="200" w:before="0"/>
        <w:ind w:right="8060"/>
      </w:pPr>
      <w:r>
        <w:t xml:space="preserve"/>
      </w:r>
    </w:p>
    <w:p>
      <w:pPr>
        <w:spacing w:after="240"/>
      </w:pPr>
      <w:r>
        <w:rPr>
          <w:rFonts w:ascii="Cambria" w:cs="Cambria" w:eastAsia="Cambria" w:hAnsi="Cambria"/>
          <w:i/>
          <w:iCs/>
          <w:color w:val="212020"/>
          <w:sz w:val="24"/>
          <w:szCs w:val="24"/>
        </w:rPr>
        <w:t xml:space="preserve">Memorializes the corporation's decision to rent the residence for a specific business purpose. Adopt by unanimous written consent or at a duly called meeting.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C4AA72" w:sz="24" w:space="0"/>
              <w:bottom w:val="none" w:color="FFFFFF" w:sz="0"/>
              <w:right w:val="none" w:color="FFFFFF" w:sz="0"/>
            </w:tcBorders>
            <w:shd w:fill="FBF7EE" w:color="auto" w:val="clear"/>
            <w:tcMar>
              <w:top w:type="dxa" w:w="200"/>
              <w:left w:type="dxa" w:w="240"/>
              <w:bottom w:type="dxa" w:w="200"/>
              <w:right w:type="dxa" w:w="200"/>
            </w:tcMar>
          </w:tcPr>
          <w:p>
            <w:pPr>
              <w:spacing w:after="80"/>
            </w:pPr>
            <w:r>
              <w:rPr>
                <w:rFonts w:ascii="Calibri" w:cs="Calibri" w:eastAsia="Calibri" w:hAnsi="Calibri"/>
                <w:b/>
                <w:bCs/>
                <w:color w:val="C4AA72"/>
                <w:spacing w:val="20"/>
                <w:sz w:val="18"/>
                <w:szCs w:val="18"/>
              </w:rPr>
              <w:t xml:space="preserve">WHY IT MATTERS</w:t>
            </w:r>
          </w:p>
          <w:p>
            <w:pPr>
              <w:spacing w:after="0" w:line="280"/>
            </w:pPr>
            <w:r>
              <w:rPr>
                <w:rFonts w:ascii="Calibri" w:cs="Calibri" w:eastAsia="Calibri" w:hAnsi="Calibri"/>
                <w:color w:val="212020"/>
                <w:sz w:val="20"/>
                <w:szCs w:val="20"/>
              </w:rPr>
              <w:t xml:space="preserve">Corporate formality is what separates a tax-recognized lease from an owner draw. The resolution is the corporation's contemporaneous record that the board considered the rental, found the rate reasonable, and authorized the expenditure. Without it, an examiner can argue the payment is just a distribution dressed up as rent.</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00"/>
        <w:gridCol w:w="4600"/>
      </w:tblGrid>
      <w:tr>
        <w:tc>
          <w:tcPr>
            <w:tcW w:type="dxa" w:w="4600"/>
            <w:tcBorders>
              <w:top w:val="none" w:color="FFFFFF" w:sz="0"/>
              <w:left w:val="none" w:color="FFFFFF" w:sz="0"/>
              <w:bottom w:val="none" w:color="FFFFFF" w:sz="0"/>
              <w:right w:val="none" w:color="FFFFFF" w:sz="0"/>
            </w:tcBorders>
            <w:tcMar>
              <w:top w:type="dxa" w:w="0"/>
              <w:left w:type="dxa" w:w="0"/>
              <w:bottom w:type="dxa" w:w="0"/>
              <w:right w:type="dxa" w:w="80"/>
            </w:tcMar>
          </w:tcPr>
          <w:p>
            <w:pPr>
              <w:spacing w:after="40" w:before="180"/>
            </w:pPr>
            <w:r>
              <w:rPr>
                <w:rFonts w:ascii="Calibri" w:cs="Calibri" w:eastAsia="Calibri" w:hAnsi="Calibri"/>
                <w:b/>
                <w:bCs/>
                <w:color w:val="0B1628"/>
                <w:sz w:val="20"/>
                <w:szCs w:val="20"/>
              </w:rPr>
              <w:t xml:space="preserve">Date of resolution</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MM/DD/YYYY (must be on or before the rental event)</w:t>
            </w:r>
          </w:p>
        </w:tc>
        <w:tc>
          <w:tcPr>
            <w:tcW w:type="dxa" w:w="4600"/>
            <w:tcBorders>
              <w:top w:val="none" w:color="FFFFFF" w:sz="0"/>
              <w:left w:val="none" w:color="FFFFFF" w:sz="0"/>
              <w:bottom w:val="none" w:color="FFFFFF" w:sz="0"/>
              <w:right w:val="none" w:color="FFFFFF" w:sz="0"/>
            </w:tcBorders>
            <w:tcMar>
              <w:top w:type="dxa" w:w="0"/>
              <w:left w:type="dxa" w:w="0"/>
              <w:bottom w:type="dxa" w:w="0"/>
              <w:right w:type="dxa" w:w="80"/>
            </w:tcMar>
          </w:tcPr>
          <w:p>
            <w:pPr>
              <w:spacing w:after="40" w:before="180"/>
            </w:pPr>
            <w:r>
              <w:rPr>
                <w:rFonts w:ascii="Calibri" w:cs="Calibri" w:eastAsia="Calibri" w:hAnsi="Calibri"/>
                <w:b/>
                <w:bCs/>
                <w:color w:val="0B1628"/>
                <w:sz w:val="20"/>
                <w:szCs w:val="20"/>
              </w:rPr>
              <w:t xml:space="preserve">Type of action</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Unanimous Written Consent / Board Meeting</w:t>
            </w:r>
          </w:p>
        </w:tc>
      </w:tr>
    </w:tbl>
    <w:p>
      <w:pPr>
        <w:spacing w:after="40" w:before="180"/>
      </w:pPr>
      <w:r>
        <w:rPr>
          <w:rFonts w:ascii="Calibri" w:cs="Calibri" w:eastAsia="Calibri" w:hAnsi="Calibri"/>
          <w:b/>
          <w:bCs/>
          <w:color w:val="0B1628"/>
          <w:sz w:val="20"/>
          <w:szCs w:val="20"/>
        </w:rPr>
        <w:t xml:space="preserve">Corporation name</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Exact legal name as registered</w:t>
      </w:r>
    </w:p>
    <w:p>
      <w:pPr>
        <w:spacing w:after="40" w:before="180"/>
      </w:pPr>
      <w:r>
        <w:rPr>
          <w:rFonts w:ascii="Calibri" w:cs="Calibri" w:eastAsia="Calibri" w:hAnsi="Calibri"/>
          <w:b/>
          <w:bCs/>
          <w:color w:val="0B1628"/>
          <w:sz w:val="20"/>
          <w:szCs w:val="20"/>
        </w:rPr>
        <w:t xml:space="preserve">State of formation</w:t>
      </w:r>
    </w:p>
    <w:p>
      <w:pPr>
        <w:pBdr>
          <w:bottom w:val="single" w:color="212020" w:sz="6" w:space="4"/>
        </w:pBdr>
        <w:spacing w:after="30" w:before="180"/>
      </w:pPr>
      <w:r>
        <w:rPr>
          <w:rFonts w:ascii="Calibri" w:cs="Calibri" w:eastAsia="Calibri" w:hAnsi="Calibri"/>
          <w:sz w:val="22"/>
          <w:szCs w:val="22"/>
        </w:rPr>
        <w:t xml:space="preserve"> </w:t>
      </w:r>
    </w:p>
    <w:p>
      <w:pPr>
        <w:spacing w:after="80" w:before="280"/>
      </w:pPr>
      <w:r>
        <w:rPr>
          <w:rFonts w:ascii="Calibri" w:cs="Calibri" w:eastAsia="Calibri" w:hAnsi="Calibri"/>
          <w:b/>
          <w:bCs/>
          <w:color w:val="2E407C"/>
          <w:sz w:val="24"/>
          <w:szCs w:val="24"/>
        </w:rPr>
        <w:t xml:space="preserve">Recitals</w:t>
      </w:r>
    </w:p>
    <w:p>
      <w:pPr>
        <w:spacing w:after="160" w:line="300"/>
      </w:pPr>
      <w:r>
        <w:rPr>
          <w:rFonts w:ascii="Calibri" w:cs="Calibri" w:eastAsia="Calibri" w:hAnsi="Calibri"/>
          <w:color w:val="212020"/>
          <w:sz w:val="22"/>
          <w:szCs w:val="22"/>
        </w:rPr>
        <w:t xml:space="preserve">The undersigned, constituting all of the directors of the Corporation named above (or, if a sole owner-operator, the sole director and shareholder acting in lieu of a meeting), make the following recitals and adopt the following resolutions:</w:t>
      </w:r>
    </w:p>
    <w:p>
      <w:pPr>
        <w:spacing w:after="160" w:line="300"/>
      </w:pPr>
      <w:r>
        <w:rPr>
          <w:rFonts w:ascii="Calibri" w:cs="Calibri" w:eastAsia="Calibri" w:hAnsi="Calibri"/>
          <w:b/>
          <w:bCs/>
          <w:color w:val="0B1628"/>
          <w:sz w:val="22"/>
          <w:szCs w:val="22"/>
        </w:rPr>
        <w:t xml:space="preserve">WHEREAS, </w:t>
      </w:r>
      <w:r>
        <w:rPr>
          <w:rFonts w:ascii="Calibri" w:cs="Calibri" w:eastAsia="Calibri" w:hAnsi="Calibri"/>
          <w:color w:val="212020"/>
          <w:sz w:val="22"/>
          <w:szCs w:val="22"/>
        </w:rPr>
        <w:t xml:space="preserve">the Corporation periodically requires private, secure venues to conduct specific business activities, including but not limited to board meetings, strategic planning sessions, shareholder meetings, and confidential team workshops; and</w:t>
      </w:r>
    </w:p>
    <w:p>
      <w:pPr>
        <w:spacing w:after="160" w:line="300"/>
      </w:pPr>
      <w:r>
        <w:rPr>
          <w:rFonts w:ascii="Calibri" w:cs="Calibri" w:eastAsia="Calibri" w:hAnsi="Calibri"/>
          <w:b/>
          <w:bCs/>
          <w:color w:val="0B1628"/>
          <w:sz w:val="22"/>
          <w:szCs w:val="22"/>
        </w:rPr>
        <w:t xml:space="preserve">WHEREAS, </w:t>
      </w:r>
      <w:r>
        <w:rPr>
          <w:rFonts w:ascii="Calibri" w:cs="Calibri" w:eastAsia="Calibri" w:hAnsi="Calibri"/>
          <w:color w:val="212020"/>
          <w:sz w:val="22"/>
          <w:szCs w:val="22"/>
        </w:rPr>
        <w:t xml:space="preserve">after considering commercially available alternatives (hotel meeting rooms, co-working venues, and online-marketplace event spaces), the Corporation has determined that the residence located at the address set forth below offers appropriate privacy, capacity, and convenience at a comparable or favorable rate; and</w:t>
      </w:r>
    </w:p>
    <w:p>
      <w:pPr>
        <w:spacing w:after="160" w:line="300"/>
      </w:pPr>
      <w:r>
        <w:rPr>
          <w:rFonts w:ascii="Calibri" w:cs="Calibri" w:eastAsia="Calibri" w:hAnsi="Calibri"/>
          <w:b/>
          <w:bCs/>
          <w:color w:val="0B1628"/>
          <w:sz w:val="22"/>
          <w:szCs w:val="22"/>
        </w:rPr>
        <w:t xml:space="preserve">WHEREAS, </w:t>
      </w:r>
      <w:r>
        <w:rPr>
          <w:rFonts w:ascii="Calibri" w:cs="Calibri" w:eastAsia="Calibri" w:hAnsi="Calibri"/>
          <w:color w:val="212020"/>
          <w:sz w:val="22"/>
          <w:szCs w:val="22"/>
        </w:rPr>
        <w:t xml:space="preserve">the directors have reviewed a written Fair Market Value Worksheet documenting three independent comparable rates and have determined the proposed daily rental rate to be reasonable and at fair market value;</w:t>
      </w:r>
    </w:p>
    <w:p>
      <w:pPr>
        <w:spacing w:after="80" w:before="280"/>
      </w:pPr>
      <w:r>
        <w:rPr>
          <w:rFonts w:ascii="Calibri" w:cs="Calibri" w:eastAsia="Calibri" w:hAnsi="Calibri"/>
          <w:b/>
          <w:bCs/>
          <w:color w:val="2E407C"/>
          <w:sz w:val="24"/>
          <w:szCs w:val="24"/>
        </w:rPr>
        <w:t xml:space="preserve">Resolutions</w:t>
      </w:r>
    </w:p>
    <w:p>
      <w:pPr>
        <w:spacing w:after="160" w:line="300"/>
      </w:pPr>
      <w:r>
        <w:rPr>
          <w:rFonts w:ascii="Calibri" w:cs="Calibri" w:eastAsia="Calibri" w:hAnsi="Calibri"/>
          <w:b/>
          <w:bCs/>
          <w:color w:val="0B1628"/>
          <w:sz w:val="22"/>
          <w:szCs w:val="22"/>
        </w:rPr>
        <w:t xml:space="preserve">RESOLVED, </w:t>
      </w:r>
      <w:r>
        <w:rPr>
          <w:rFonts w:ascii="Calibri" w:cs="Calibri" w:eastAsia="Calibri" w:hAnsi="Calibri"/>
          <w:color w:val="212020"/>
          <w:sz w:val="22"/>
          <w:szCs w:val="22"/>
        </w:rPr>
        <w:t xml:space="preserve">that the Corporation is authorized to rent the residence located at </w:t>
      </w:r>
      <w:r>
        <w:rPr>
          <w:rFonts w:ascii="Calibri" w:cs="Calibri" w:eastAsia="Calibri" w:hAnsi="Calibri"/>
          <w:color w:val="B5B3B5"/>
          <w:sz w:val="22"/>
          <w:szCs w:val="22"/>
        </w:rPr>
        <w:t xml:space="preserve">______________________________________________________________ </w:t>
      </w:r>
      <w:r>
        <w:rPr>
          <w:rFonts w:ascii="Calibri" w:cs="Calibri" w:eastAsia="Calibri" w:hAnsi="Calibri"/>
          <w:color w:val="212020"/>
          <w:sz w:val="22"/>
          <w:szCs w:val="22"/>
        </w:rPr>
        <w:t xml:space="preserve">(the </w:t>
      </w:r>
      <w:r>
        <w:rPr>
          <w:rFonts w:ascii="Calibri" w:cs="Calibri" w:eastAsia="Calibri" w:hAnsi="Calibri"/>
          <w:b/>
          <w:bCs/>
          <w:color w:val="212020"/>
          <w:sz w:val="22"/>
          <w:szCs w:val="22"/>
        </w:rPr>
        <w:t xml:space="preserve">“Residence”</w:t>
      </w:r>
      <w:r>
        <w:rPr>
          <w:rFonts w:ascii="Calibri" w:cs="Calibri" w:eastAsia="Calibri" w:hAnsi="Calibri"/>
          <w:color w:val="212020"/>
          <w:sz w:val="22"/>
          <w:szCs w:val="22"/>
        </w:rPr>
        <w:t xml:space="preserve">), from the homeowner identified below, on the date(s) and for the business purpose(s) set forth in the meeting minutes and rental agreement(s) executed from time to time;</w:t>
      </w:r>
    </w:p>
    <w:p>
      <w:pPr>
        <w:spacing w:after="40" w:before="180"/>
      </w:pPr>
      <w:r>
        <w:rPr>
          <w:rFonts w:ascii="Calibri" w:cs="Calibri" w:eastAsia="Calibri" w:hAnsi="Calibri"/>
          <w:b/>
          <w:bCs/>
          <w:color w:val="0B1628"/>
          <w:sz w:val="20"/>
          <w:szCs w:val="20"/>
        </w:rPr>
        <w:t xml:space="preserve">Property address (Residence)</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Street, city, state, ZIP</w:t>
      </w:r>
    </w:p>
    <w:p>
      <w:pPr>
        <w:spacing w:after="40" w:before="180"/>
      </w:pPr>
      <w:r>
        <w:rPr>
          <w:rFonts w:ascii="Calibri" w:cs="Calibri" w:eastAsia="Calibri" w:hAnsi="Calibri"/>
          <w:b/>
          <w:bCs/>
          <w:color w:val="0B1628"/>
          <w:sz w:val="20"/>
          <w:szCs w:val="20"/>
        </w:rPr>
        <w:t xml:space="preserve">Homeowner name</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Same individual or entity as the Landlord on each rental agreement</w:t>
      </w:r>
    </w:p>
    <w:p>
      <w:pPr>
        <w:spacing w:after="160" w:line="300"/>
      </w:pPr>
      <w:r>
        <w:rPr>
          <w:rFonts w:ascii="Calibri" w:cs="Calibri" w:eastAsia="Calibri" w:hAnsi="Calibri"/>
          <w:b/>
          <w:bCs/>
          <w:color w:val="0B1628"/>
          <w:sz w:val="22"/>
          <w:szCs w:val="22"/>
        </w:rPr>
        <w:t xml:space="preserve">RESOLVED, </w:t>
      </w:r>
      <w:r>
        <w:rPr>
          <w:rFonts w:ascii="Calibri" w:cs="Calibri" w:eastAsia="Calibri" w:hAnsi="Calibri"/>
          <w:color w:val="212020"/>
          <w:sz w:val="22"/>
          <w:szCs w:val="22"/>
        </w:rPr>
        <w:t xml:space="preserve">that the daily rental rate shall not exceed </w:t>
      </w:r>
      <w:r>
        <w:rPr>
          <w:rFonts w:ascii="Calibri" w:cs="Calibri" w:eastAsia="Calibri" w:hAnsi="Calibri"/>
          <w:b/>
          <w:bCs/>
          <w:color w:val="B5B3B5"/>
          <w:sz w:val="22"/>
          <w:szCs w:val="22"/>
        </w:rPr>
        <w:t xml:space="preserve">$___________ </w:t>
      </w:r>
      <w:r>
        <w:rPr>
          <w:rFonts w:ascii="Calibri" w:cs="Calibri" w:eastAsia="Calibri" w:hAnsi="Calibri"/>
          <w:color w:val="212020"/>
          <w:sz w:val="22"/>
          <w:szCs w:val="22"/>
        </w:rPr>
        <w:t xml:space="preserve">per day without further board action, and shall be supported by a Fair Market Value Worksheet completed before each rental event;</w:t>
      </w:r>
    </w:p>
    <w:p>
      <w:pPr>
        <w:spacing w:after="160" w:line="300"/>
      </w:pPr>
      <w:r>
        <w:rPr>
          <w:rFonts w:ascii="Calibri" w:cs="Calibri" w:eastAsia="Calibri" w:hAnsi="Calibri"/>
          <w:b/>
          <w:bCs/>
          <w:color w:val="0B1628"/>
          <w:sz w:val="22"/>
          <w:szCs w:val="22"/>
        </w:rPr>
        <w:t xml:space="preserve">RESOLVED, </w:t>
      </w:r>
      <w:r>
        <w:rPr>
          <w:rFonts w:ascii="Calibri" w:cs="Calibri" w:eastAsia="Calibri" w:hAnsi="Calibri"/>
          <w:color w:val="212020"/>
          <w:sz w:val="22"/>
          <w:szCs w:val="22"/>
        </w:rPr>
        <w:t xml:space="preserve">that the total aggregate rental days authorized under this resolution shall not exceed fourteen (14) days in any calendar year, in conformity with the limit imposed by Internal Revenue Code Section 280A(g);</w:t>
      </w:r>
    </w:p>
    <w:p>
      <w:pPr>
        <w:spacing w:after="160" w:line="300"/>
      </w:pPr>
      <w:r>
        <w:rPr>
          <w:rFonts w:ascii="Calibri" w:cs="Calibri" w:eastAsia="Calibri" w:hAnsi="Calibri"/>
          <w:b/>
          <w:bCs/>
          <w:color w:val="0B1628"/>
          <w:sz w:val="22"/>
          <w:szCs w:val="22"/>
        </w:rPr>
        <w:t xml:space="preserve">RESOLVED, </w:t>
      </w:r>
      <w:r>
        <w:rPr>
          <w:rFonts w:ascii="Calibri" w:cs="Calibri" w:eastAsia="Calibri" w:hAnsi="Calibri"/>
          <w:color w:val="212020"/>
          <w:sz w:val="22"/>
          <w:szCs w:val="22"/>
        </w:rPr>
        <w:t xml:space="preserve">that for each rental event, the Corporation shall execute a written Short-Term Rental Agreement, prepare and retain a written agenda and meeting minutes, and remit payment by check or wire from the Corporation's operating account to the homeowner's account within ten (10) business days of the event;</w:t>
      </w:r>
    </w:p>
    <w:p>
      <w:pPr>
        <w:spacing w:after="160" w:line="300"/>
      </w:pPr>
      <w:r>
        <w:rPr>
          <w:rFonts w:ascii="Calibri" w:cs="Calibri" w:eastAsia="Calibri" w:hAnsi="Calibri"/>
          <w:b/>
          <w:bCs/>
          <w:color w:val="0B1628"/>
          <w:sz w:val="22"/>
          <w:szCs w:val="22"/>
        </w:rPr>
        <w:t xml:space="preserve">RESOLVED, </w:t>
      </w:r>
      <w:r>
        <w:rPr>
          <w:rFonts w:ascii="Calibri" w:cs="Calibri" w:eastAsia="Calibri" w:hAnsi="Calibri"/>
          <w:color w:val="212020"/>
          <w:sz w:val="22"/>
          <w:szCs w:val="22"/>
        </w:rPr>
        <w:t xml:space="preserve">that the Corporation shall request a Form W-9 from the homeowner and, where aggregate annual payments meet or exceed the applicable Form 1099-MISC reporting threshold, shall issue a Form 1099-MISC reporting the rental payments in Box 1 (Rents); and</w:t>
      </w:r>
    </w:p>
    <w:p>
      <w:pPr>
        <w:spacing w:after="160" w:line="300"/>
      </w:pPr>
      <w:r>
        <w:rPr>
          <w:rFonts w:ascii="Calibri" w:cs="Calibri" w:eastAsia="Calibri" w:hAnsi="Calibri"/>
          <w:b/>
          <w:bCs/>
          <w:color w:val="0B1628"/>
          <w:sz w:val="22"/>
          <w:szCs w:val="22"/>
        </w:rPr>
        <w:t xml:space="preserve">RESOLVED, </w:t>
      </w:r>
      <w:r>
        <w:rPr>
          <w:rFonts w:ascii="Calibri" w:cs="Calibri" w:eastAsia="Calibri" w:hAnsi="Calibri"/>
          <w:color w:val="212020"/>
          <w:sz w:val="22"/>
          <w:szCs w:val="22"/>
        </w:rPr>
        <w:t xml:space="preserve">that the officers of the Corporation are authorized and directed to take all actions reasonably necessary to carry out the intent of these resolutions, including the execution of rental agreements, the issuance of payment, and the preparation of supporting documentation.</w:t>
      </w:r>
    </w:p>
    <w:p>
      <w:pPr>
        <w:spacing w:after="80" w:before="280"/>
      </w:pPr>
      <w:r>
        <w:rPr>
          <w:rFonts w:ascii="Calibri" w:cs="Calibri" w:eastAsia="Calibri" w:hAnsi="Calibri"/>
          <w:b/>
          <w:bCs/>
          <w:color w:val="2E407C"/>
          <w:sz w:val="24"/>
          <w:szCs w:val="24"/>
        </w:rPr>
        <w:t xml:space="preserve">Authorized Limits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00"/>
        <w:gridCol w:w="4600"/>
      </w:tblGrid>
      <w:tr>
        <w:tc>
          <w:tcPr>
            <w:tcW w:type="dxa" w:w="4600"/>
            <w:tcBorders>
              <w:top w:val="none" w:color="FFFFFF" w:sz="0"/>
              <w:left w:val="none" w:color="FFFFFF" w:sz="0"/>
              <w:bottom w:val="none" w:color="FFFFFF" w:sz="0"/>
              <w:right w:val="none" w:color="FFFFFF" w:sz="0"/>
            </w:tcBorders>
            <w:tcMar>
              <w:top w:type="dxa" w:w="0"/>
              <w:left w:type="dxa" w:w="0"/>
              <w:bottom w:type="dxa" w:w="0"/>
              <w:right w:type="dxa" w:w="80"/>
            </w:tcMar>
          </w:tcPr>
          <w:p>
            <w:pPr>
              <w:spacing w:after="40" w:before="180"/>
            </w:pPr>
            <w:r>
              <w:rPr>
                <w:rFonts w:ascii="Calibri" w:cs="Calibri" w:eastAsia="Calibri" w:hAnsi="Calibri"/>
                <w:b/>
                <w:bCs/>
                <w:color w:val="0B1628"/>
                <w:sz w:val="20"/>
                <w:szCs w:val="20"/>
              </w:rPr>
              <w:t xml:space="preserve">Maximum number of rental days in this calendar year</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Not to exceed 14</w:t>
            </w:r>
          </w:p>
        </w:tc>
        <w:tc>
          <w:tcPr>
            <w:tcW w:type="dxa" w:w="4600"/>
            <w:tcBorders>
              <w:top w:val="none" w:color="FFFFFF" w:sz="0"/>
              <w:left w:val="none" w:color="FFFFFF" w:sz="0"/>
              <w:bottom w:val="none" w:color="FFFFFF" w:sz="0"/>
              <w:right w:val="none" w:color="FFFFFF" w:sz="0"/>
            </w:tcBorders>
            <w:tcMar>
              <w:top w:type="dxa" w:w="0"/>
              <w:left w:type="dxa" w:w="0"/>
              <w:bottom w:type="dxa" w:w="0"/>
              <w:right w:type="dxa" w:w="80"/>
            </w:tcMar>
          </w:tcPr>
          <w:p>
            <w:pPr>
              <w:spacing w:after="40" w:before="180"/>
            </w:pPr>
            <w:r>
              <w:rPr>
                <w:rFonts w:ascii="Calibri" w:cs="Calibri" w:eastAsia="Calibri" w:hAnsi="Calibri"/>
                <w:b/>
                <w:bCs/>
                <w:color w:val="0B1628"/>
                <w:sz w:val="20"/>
                <w:szCs w:val="20"/>
              </w:rPr>
              <w:t xml:space="preserve">Maximum daily rate authorized (USD)</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Per the FMV Worksheet</w:t>
            </w:r>
          </w:p>
        </w:tc>
      </w:tr>
    </w:tbl>
    <w:p>
      <w:pPr>
        <w:spacing w:after="80" w:before="280"/>
      </w:pPr>
      <w:r>
        <w:rPr>
          <w:rFonts w:ascii="Calibri" w:cs="Calibri" w:eastAsia="Calibri" w:hAnsi="Calibri"/>
          <w:b/>
          <w:bCs/>
          <w:color w:val="2E407C"/>
          <w:sz w:val="24"/>
          <w:szCs w:val="24"/>
        </w:rPr>
        <w:t xml:space="preserve">Signatures of Directors</w:t>
      </w:r>
    </w:p>
    <w:p>
      <w:pPr>
        <w:spacing w:after="160" w:line="300"/>
      </w:pPr>
      <w:r>
        <w:rPr>
          <w:rFonts w:ascii="Calibri" w:cs="Calibri" w:eastAsia="Calibri" w:hAnsi="Calibri"/>
          <w:color w:val="212020"/>
          <w:sz w:val="22"/>
          <w:szCs w:val="22"/>
        </w:rPr>
        <w:t xml:space="preserve">The undersigned directors, constituting all of the directors of the Corporation, consent to the foregoing resolutions effective as of the date written above.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00"/>
        <w:gridCol w:w="4600"/>
      </w:tblGrid>
      <w:tr>
        <w:tc>
          <w:tcPr>
            <w:tcW w:type="dxa" w:w="4600"/>
            <w:tcBorders>
              <w:top w:val="none" w:color="FFFFFF" w:sz="0"/>
              <w:left w:val="none" w:color="FFFFFF" w:sz="0"/>
              <w:bottom w:val="none" w:color="FFFFFF" w:sz="0"/>
              <w:right w:val="none" w:color="FFFFFF" w:sz="0"/>
            </w:tcBorders>
            <w:tcMar>
              <w:top w:type="dxa" w:w="80"/>
              <w:left w:type="dxa" w:w="0"/>
              <w:bottom w:type="dxa" w:w="80"/>
              <w:right w:type="dxa" w:w="80"/>
            </w:tcMar>
          </w:tcPr>
          <w:p>
            <w:pPr>
              <w:spacing w:after="40"/>
            </w:pPr>
            <w:r>
              <w:rPr>
                <w:rFonts w:ascii="Calibri" w:cs="Calibri" w:eastAsia="Calibri" w:hAnsi="Calibri"/>
                <w:b/>
                <w:bCs/>
                <w:color w:val="C4AA72"/>
                <w:spacing w:val="20"/>
                <w:sz w:val="18"/>
                <w:szCs w:val="18"/>
              </w:rPr>
              <w:t xml:space="preserve">DIRECTOR</w:t>
            </w:r>
          </w:p>
          <w:p>
            <w:pPr>
              <w:spacing w:after="40"/>
            </w:pPr>
            <w:r>
              <w:rPr>
                <w:rFonts w:ascii="Calibri" w:cs="Calibri" w:eastAsia="Calibri" w:hAnsi="Calibri"/>
                <w:b/>
                <w:bCs/>
                <w:color w:val="0B1628"/>
                <w:sz w:val="22"/>
                <w:szCs w:val="22"/>
              </w:rPr>
              <w:t xml:space="preserve">Name and title</w:t>
            </w:r>
          </w:p>
          <w:p>
            <w:pPr>
              <w:spacing w:after="40" w:before="180"/>
            </w:pPr>
            <w:r>
              <w:rPr>
                <w:rFonts w:ascii="Calibri" w:cs="Calibri" w:eastAsia="Calibri" w:hAnsi="Calibri"/>
                <w:b/>
                <w:bCs/>
                <w:color w:val="0B1628"/>
                <w:sz w:val="20"/>
                <w:szCs w:val="20"/>
              </w:rPr>
              <w:t xml:space="preserve">Signature</w:t>
            </w:r>
          </w:p>
          <w:p>
            <w:pPr>
              <w:pBdr>
                <w:bottom w:val="single" w:color="212020" w:sz="6" w:space="4"/>
              </w:pBdr>
              <w:spacing w:after="30" w:before="180"/>
            </w:pPr>
            <w:r>
              <w:rPr>
                <w:rFonts w:ascii="Calibri" w:cs="Calibri" w:eastAsia="Calibri" w:hAnsi="Calibri"/>
                <w:sz w:val="22"/>
                <w:szCs w:val="22"/>
              </w:rPr>
              <w:t xml:space="preserve"> </w:t>
            </w:r>
          </w:p>
          <w:p>
            <w:pPr>
              <w:spacing w:after="40" w:before="180"/>
            </w:pPr>
            <w:r>
              <w:rPr>
                <w:rFonts w:ascii="Calibri" w:cs="Calibri" w:eastAsia="Calibri" w:hAnsi="Calibri"/>
                <w:b/>
                <w:bCs/>
                <w:color w:val="0B1628"/>
                <w:sz w:val="20"/>
                <w:szCs w:val="20"/>
              </w:rPr>
              <w:t xml:space="preserve">Printed name and title</w:t>
            </w:r>
          </w:p>
          <w:p>
            <w:pPr>
              <w:pBdr>
                <w:bottom w:val="single" w:color="212020" w:sz="6" w:space="4"/>
              </w:pBdr>
              <w:spacing w:after="30" w:before="180"/>
            </w:pPr>
            <w:r>
              <w:rPr>
                <w:rFonts w:ascii="Calibri" w:cs="Calibri" w:eastAsia="Calibri" w:hAnsi="Calibri"/>
                <w:sz w:val="22"/>
                <w:szCs w:val="22"/>
              </w:rPr>
              <w:t xml:space="preserve"> </w:t>
            </w:r>
          </w:p>
          <w:p>
            <w:pPr>
              <w:spacing w:after="40" w:before="180"/>
            </w:pPr>
            <w:r>
              <w:rPr>
                <w:rFonts w:ascii="Calibri" w:cs="Calibri" w:eastAsia="Calibri" w:hAnsi="Calibri"/>
                <w:b/>
                <w:bCs/>
                <w:color w:val="0B1628"/>
                <w:sz w:val="20"/>
                <w:szCs w:val="20"/>
              </w:rPr>
              <w:t xml:space="preserve">Date</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MM/DD/YYYY</w:t>
            </w:r>
          </w:p>
        </w:tc>
        <w:tc>
          <w:tcPr>
            <w:tcW w:type="dxa" w:w="4600"/>
            <w:tcBorders>
              <w:top w:val="none" w:color="FFFFFF" w:sz="0"/>
              <w:left w:val="none" w:color="FFFFFF" w:sz="0"/>
              <w:bottom w:val="none" w:color="FFFFFF" w:sz="0"/>
              <w:right w:val="none" w:color="FFFFFF" w:sz="0"/>
            </w:tcBorders>
            <w:tcMar>
              <w:top w:type="dxa" w:w="80"/>
              <w:left w:type="dxa" w:w="0"/>
              <w:bottom w:type="dxa" w:w="80"/>
              <w:right w:type="dxa" w:w="80"/>
            </w:tcMar>
          </w:tcPr>
          <w:p>
            <w:pPr>
              <w:spacing w:after="40"/>
            </w:pPr>
            <w:r>
              <w:rPr>
                <w:rFonts w:ascii="Calibri" w:cs="Calibri" w:eastAsia="Calibri" w:hAnsi="Calibri"/>
                <w:b/>
                <w:bCs/>
                <w:color w:val="C4AA72"/>
                <w:spacing w:val="20"/>
                <w:sz w:val="18"/>
                <w:szCs w:val="18"/>
              </w:rPr>
              <w:t xml:space="preserve">DIRECTOR</w:t>
            </w:r>
          </w:p>
          <w:p>
            <w:pPr>
              <w:spacing w:after="40"/>
            </w:pPr>
            <w:r>
              <w:rPr>
                <w:rFonts w:ascii="Calibri" w:cs="Calibri" w:eastAsia="Calibri" w:hAnsi="Calibri"/>
                <w:b/>
                <w:bCs/>
                <w:color w:val="0B1628"/>
                <w:sz w:val="22"/>
                <w:szCs w:val="22"/>
              </w:rPr>
              <w:t xml:space="preserve">Name and title (or 'Sole Director' if applicable)</w:t>
            </w:r>
          </w:p>
          <w:p>
            <w:pPr>
              <w:spacing w:after="40" w:before="180"/>
            </w:pPr>
            <w:r>
              <w:rPr>
                <w:rFonts w:ascii="Calibri" w:cs="Calibri" w:eastAsia="Calibri" w:hAnsi="Calibri"/>
                <w:b/>
                <w:bCs/>
                <w:color w:val="0B1628"/>
                <w:sz w:val="20"/>
                <w:szCs w:val="20"/>
              </w:rPr>
              <w:t xml:space="preserve">Signature</w:t>
            </w:r>
          </w:p>
          <w:p>
            <w:pPr>
              <w:pBdr>
                <w:bottom w:val="single" w:color="212020" w:sz="6" w:space="4"/>
              </w:pBdr>
              <w:spacing w:after="30" w:before="180"/>
            </w:pPr>
            <w:r>
              <w:rPr>
                <w:rFonts w:ascii="Calibri" w:cs="Calibri" w:eastAsia="Calibri" w:hAnsi="Calibri"/>
                <w:sz w:val="22"/>
                <w:szCs w:val="22"/>
              </w:rPr>
              <w:t xml:space="preserve"> </w:t>
            </w:r>
          </w:p>
          <w:p>
            <w:pPr>
              <w:spacing w:after="40" w:before="180"/>
            </w:pPr>
            <w:r>
              <w:rPr>
                <w:rFonts w:ascii="Calibri" w:cs="Calibri" w:eastAsia="Calibri" w:hAnsi="Calibri"/>
                <w:b/>
                <w:bCs/>
                <w:color w:val="0B1628"/>
                <w:sz w:val="20"/>
                <w:szCs w:val="20"/>
              </w:rPr>
              <w:t xml:space="preserve">Printed name and title</w:t>
            </w:r>
          </w:p>
          <w:p>
            <w:pPr>
              <w:pBdr>
                <w:bottom w:val="single" w:color="212020" w:sz="6" w:space="4"/>
              </w:pBdr>
              <w:spacing w:after="30" w:before="180"/>
            </w:pPr>
            <w:r>
              <w:rPr>
                <w:rFonts w:ascii="Calibri" w:cs="Calibri" w:eastAsia="Calibri" w:hAnsi="Calibri"/>
                <w:sz w:val="22"/>
                <w:szCs w:val="22"/>
              </w:rPr>
              <w:t xml:space="preserve"> </w:t>
            </w:r>
          </w:p>
          <w:p>
            <w:pPr>
              <w:spacing w:after="40" w:before="180"/>
            </w:pPr>
            <w:r>
              <w:rPr>
                <w:rFonts w:ascii="Calibri" w:cs="Calibri" w:eastAsia="Calibri" w:hAnsi="Calibri"/>
                <w:b/>
                <w:bCs/>
                <w:color w:val="0B1628"/>
                <w:sz w:val="20"/>
                <w:szCs w:val="20"/>
              </w:rPr>
              <w:t xml:space="preserve">Date</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MM/DD/YYYY</w:t>
            </w:r>
          </w:p>
        </w:tc>
      </w:tr>
    </w:tbl>
    <w:p>
      <w:pPr>
        <w:spacing w:after="0" w:before="480"/>
        <w:jc w:val="center"/>
      </w:pPr>
      <w:r>
        <w:rPr>
          <w:rFonts w:ascii="Calibri" w:cs="Calibri" w:eastAsia="Calibri" w:hAnsi="Calibri"/>
          <w:i/>
          <w:iCs/>
          <w:color w:val="B5B3B5"/>
          <w:sz w:val="16"/>
          <w:szCs w:val="16"/>
        </w:rPr>
        <w:t xml:space="preserve">Part of the Beaconshire Augusta Rule (IRC §280A(g)) S-Corp Compliance Package. Retain the completed original in the audit file.</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E8DCC0" w:sz="4" w:space="6"/>
      </w:pBdr>
      <w:tabs>
        <w:tab w:val="right" w:pos="9360"/>
      </w:tabs>
      <w:spacing w:before="80"/>
    </w:pPr>
    <w:r>
      <w:rPr>
        <w:rFonts w:ascii="Calibri" w:cs="Calibri" w:eastAsia="Calibri" w:hAnsi="Calibri"/>
        <w:color w:val="B5B3B5"/>
        <w:sz w:val="16"/>
        <w:szCs w:val="16"/>
      </w:rPr>
      <w:t xml:space="preserve">Corporate Board Resolution</w:t>
    </w:r>
    <w:r>
      <w:t xml:space="preserve">	</w:t>
    </w:r>
    <w:r>
      <w:rPr>
        <w:rFonts w:ascii="Calibri" w:cs="Calibri" w:eastAsia="Calibri" w:hAnsi="Calibri"/>
        <w:color w:val="B5B3B5"/>
        <w:sz w:val="16"/>
        <w:szCs w:val="16"/>
      </w:rPr>
      <w:t xml:space="preserve">Page </w:t>
    </w:r>
    <w:r>
      <w:rPr>
        <w:rFonts w:ascii="Calibri" w:cs="Calibri" w:eastAsia="Calibri" w:hAnsi="Calibri"/>
        <w:color w:val="B5B3B5"/>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E8DCC0" w:sz="4" w:space="6"/>
      </w:pBdr>
      <w:tabs>
        <w:tab w:val="right" w:pos="9360"/>
      </w:tabs>
      <w:spacing w:after="60"/>
    </w:pPr>
    <w:r>
      <w:rPr>
        <w:rFonts w:ascii="Calibri" w:cs="Calibri" w:eastAsia="Calibri" w:hAnsi="Calibri"/>
        <w:b/>
        <w:bCs/>
        <w:color w:val="C4AA72"/>
        <w:sz w:val="17"/>
        <w:szCs w:val="17"/>
      </w:rPr>
      <w:t xml:space="preserve">BEACONSHIRE ADVISORY</w:t>
    </w:r>
    <w:r>
      <w:t xml:space="preserve">	</w:t>
    </w:r>
    <w:r>
      <w:rPr>
        <w:rFonts w:ascii="Calibri" w:cs="Calibri" w:eastAsia="Calibri" w:hAnsi="Calibri"/>
        <w:color w:val="B5B3B5"/>
        <w:sz w:val="17"/>
        <w:szCs w:val="17"/>
      </w:rPr>
      <w:t xml:space="preserve">BOARD RESOLUTION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Corporate Board Resolution</dc:title>
  <dc:creator>Beaconshire Advisory LLC</dc:creator>
  <dc:description>Augusta Rule (IRC §280A(g)) S-Corp Compliance Package</dc:description>
  <cp:lastModifiedBy>Un-named</cp:lastModifiedBy>
  <cp:revision>1</cp:revision>
  <dcterms:created xsi:type="dcterms:W3CDTF">2026-04-27T19:58:44.502Z</dcterms:created>
  <dcterms:modified xsi:type="dcterms:W3CDTF">2026-04-27T19:58:44.502Z</dcterms:modified>
</cp:coreProperties>
</file>

<file path=docProps/custom.xml><?xml version="1.0" encoding="utf-8"?>
<Properties xmlns="http://schemas.openxmlformats.org/officeDocument/2006/custom-properties" xmlns:vt="http://schemas.openxmlformats.org/officeDocument/2006/docPropsVTypes"/>
</file>