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tblLook w:firstColumn="1" w:firstRow="1" w:lastColumn="0" w:lastRow="0" w:noHBand="0" w:noVBand="1" w:val="04A0"/>
      </w:tblPr>
      <w:tblGrid>
        <w:gridCol w:w="9792"/>
      </w:tblGrid>
      <w:tr>
        <w:tc>
          <w:tcPr>
            <w:tcW w:type="dxa" w:w="9792"/>
            <w:shd w:val="clear" w:color="auto" w:fill="0B1628"/>
            <w:vAlign w:val="center"/>
          </w:tcPr>
          <w:p>
            <w:pPr>
              <w:spacing w:before="720"/>
              <w:jc w:val="center"/>
            </w:pPr>
            <w:r/>
            <w:r>
              <w:drawing>
                <wp:inline xmlns:a="http://schemas.openxmlformats.org/drawingml/2006/main" xmlns:pic="http://schemas.openxmlformats.org/drawingml/2006/picture">
                  <wp:extent cx="1280160" cy="853857"/>
                  <wp:docPr id="1" name="Picture 1"/>
                  <wp:cNvGraphicFramePr>
                    <a:graphicFrameLocks noChangeAspect="1"/>
                  </wp:cNvGraphicFramePr>
                  <a:graphic>
                    <a:graphicData uri="http://schemas.openxmlformats.org/drawingml/2006/picture">
                      <pic:pic>
                        <pic:nvPicPr>
                          <pic:cNvPr id="0" name="beaconshire_logo_transparent.png"/>
                          <pic:cNvPicPr/>
                        </pic:nvPicPr>
                        <pic:blipFill>
                          <a:blip r:embed="rId9"/>
                          <a:stretch>
                            <a:fillRect/>
                          </a:stretch>
                        </pic:blipFill>
                        <pic:spPr>
                          <a:xfrm>
                            <a:off x="0" y="0"/>
                            <a:ext cx="1280160" cy="853857"/>
                          </a:xfrm>
                          <a:prstGeom prst="rect"/>
                        </pic:spPr>
                      </pic:pic>
                    </a:graphicData>
                  </a:graphic>
                </wp:inline>
              </w:drawing>
            </w:r>
          </w:p>
          <w:p>
            <w:pPr>
              <w:spacing w:before="200" w:after="80"/>
              <w:jc w:val="center"/>
            </w:pPr>
            <w:r>
              <w:rPr>
                <w:rFonts w:ascii="Calibri" w:hAnsi="Calibri"/>
                <w:b/>
                <w:i w:val="0"/>
                <w:color w:val="C4AA72"/>
                <w:sz w:val="22"/>
              </w:rPr>
              <w:t>BEACONSHIRE ADVISORY</w:t>
            </w:r>
          </w:p>
          <w:p>
            <w:pPr>
              <w:jc w:val="center"/>
            </w:pPr>
            <w:r>
              <w:rPr>
                <w:rFonts w:ascii="Calibri" w:hAnsi="Calibri"/>
                <w:b w:val="0"/>
                <w:i w:val="0"/>
                <w:color w:val="FDFEFE"/>
                <w:sz w:val="18"/>
              </w:rPr>
              <w:t>Tax Strategy  ·  Fractional CFO  ·  Financial Planning</w:t>
            </w:r>
          </w:p>
          <w:p>
            <w:pPr>
              <w:spacing w:before="560"/>
              <w:jc w:val="center"/>
            </w:pPr>
            <w:r>
              <w:rPr>
                <w:rFonts w:ascii="Calibri" w:hAnsi="Calibri"/>
                <w:b/>
                <w:i w:val="0"/>
                <w:color w:val="C4AA72"/>
                <w:sz w:val="20"/>
              </w:rPr>
              <w:t>MARKETING KIT</w:t>
            </w:r>
          </w:p>
          <w:p>
            <w:pPr>
              <w:spacing w:before="280"/>
              <w:jc w:val="center"/>
            </w:pPr>
            <w:r>
              <w:rPr>
                <w:rFonts w:ascii="Georgia" w:hAnsi="Georgia"/>
                <w:b/>
                <w:i w:val="0"/>
                <w:color w:val="FDFEFE"/>
                <w:sz w:val="60"/>
              </w:rPr>
              <w:t>The Content Command Center</w:t>
            </w:r>
          </w:p>
          <w:p>
            <w:pPr>
              <w:spacing w:before="120"/>
              <w:jc w:val="center"/>
            </w:pPr>
            <w:r>
              <w:rPr>
                <w:rFonts w:ascii="Georgia" w:hAnsi="Georgia"/>
                <w:b w:val="0"/>
                <w:i/>
                <w:color w:val="C4AA72"/>
                <w:sz w:val="28"/>
              </w:rPr>
              <w:t>Launch Playbook &amp; Funnel Assets</w:t>
            </w:r>
          </w:p>
          <w:p>
            <w:pPr>
              <w:spacing w:before="400" w:after="720"/>
              <w:jc w:val="center"/>
            </w:pPr>
            <w:r>
              <w:rPr>
                <w:rFonts w:ascii="Calibri" w:hAnsi="Calibri"/>
                <w:b w:val="0"/>
                <w:i w:val="0"/>
                <w:color w:val="FDFEFE"/>
                <w:sz w:val="22"/>
              </w:rPr>
              <w:t>Reel scripts. Landing copy. Email sequences. Captions.</w:t>
            </w:r>
          </w:p>
        </w:tc>
      </w:tr>
    </w:tbl>
    <w:p>
      <w:r>
        <w:br w:type="page"/>
      </w:r>
    </w:p>
    <w:p>
      <w:pPr>
        <w:spacing w:before="160" w:after="40"/>
      </w:pPr>
      <w:r>
        <w:rPr>
          <w:rFonts w:ascii="Calibri" w:hAnsi="Calibri"/>
          <w:b/>
          <w:i w:val="0"/>
          <w:color w:val="C4AA72"/>
          <w:sz w:val="16"/>
        </w:rPr>
        <w:t>CONTENTS</w:t>
      </w:r>
    </w:p>
    <w:p>
      <w:pPr>
        <w:spacing w:before="240" w:after="120"/>
        <w:jc w:val="left"/>
      </w:pPr>
      <w:r>
        <w:rPr>
          <w:rFonts w:ascii="Georgia" w:hAnsi="Georgia"/>
          <w:b/>
          <w:i w:val="0"/>
          <w:color w:val="0B1628"/>
          <w:sz w:val="44"/>
        </w:rPr>
        <w:t>What's in This Kit</w:t>
      </w:r>
    </w:p>
    <w:p>
      <w:pPr>
        <w:spacing w:after="120" w:line="324" w:lineRule="auto"/>
        <w:jc w:val="left"/>
      </w:pPr>
      <w:r>
        <w:rPr>
          <w:rFonts w:ascii="Calibri" w:hAnsi="Calibri"/>
          <w:b w:val="0"/>
          <w:i w:val="0"/>
          <w:color w:val="212020"/>
          <w:sz w:val="22"/>
        </w:rPr>
        <w:t>This document is the marketing kit for the Content Command Center — a lead-magnet package we publish at beaconshireadvisory.com. Everything here is ready-to-use copy and runbook for launching the package via Instagram Reels, email, and a simple landing page.</w:t>
      </w:r>
    </w:p>
    <w:p>
      <w:pPr>
        <w:spacing w:after="80"/>
      </w:pPr>
      <w:r>
        <w:rPr>
          <w:rFonts w:ascii="Calibri" w:hAnsi="Calibri"/>
          <w:b/>
          <w:i w:val="0"/>
          <w:color w:val="C4AA72"/>
          <w:sz w:val="22"/>
        </w:rPr>
        <w:t xml:space="preserve">01  </w:t>
      </w:r>
      <w:r>
        <w:rPr>
          <w:rFonts w:ascii="Calibri" w:hAnsi="Calibri"/>
          <w:b w:val="0"/>
          <w:i w:val="0"/>
          <w:color w:val="212020"/>
          <w:sz w:val="22"/>
        </w:rPr>
        <w:t>Instagram Reel Strategy — the 3-reel launch mix</w:t>
      </w:r>
    </w:p>
    <w:p>
      <w:pPr>
        <w:spacing w:after="80"/>
      </w:pPr>
      <w:r>
        <w:rPr>
          <w:rFonts w:ascii="Calibri" w:hAnsi="Calibri"/>
          <w:b/>
          <w:i w:val="0"/>
          <w:color w:val="C4AA72"/>
          <w:sz w:val="22"/>
        </w:rPr>
        <w:t xml:space="preserve">02  </w:t>
      </w:r>
      <w:r>
        <w:rPr>
          <w:rFonts w:ascii="Calibri" w:hAnsi="Calibri"/>
          <w:b w:val="0"/>
          <w:i w:val="0"/>
          <w:color w:val="212020"/>
          <w:sz w:val="22"/>
        </w:rPr>
        <w:t>Primary Reel Script (≈90 seconds)</w:t>
      </w:r>
    </w:p>
    <w:p>
      <w:pPr>
        <w:spacing w:after="80"/>
      </w:pPr>
      <w:r>
        <w:rPr>
          <w:rFonts w:ascii="Calibri" w:hAnsi="Calibri"/>
          <w:b/>
          <w:i w:val="0"/>
          <w:color w:val="C4AA72"/>
          <w:sz w:val="22"/>
        </w:rPr>
        <w:t xml:space="preserve">03  </w:t>
      </w:r>
      <w:r>
        <w:rPr>
          <w:rFonts w:ascii="Calibri" w:hAnsi="Calibri"/>
          <w:b w:val="0"/>
          <w:i w:val="0"/>
          <w:color w:val="212020"/>
          <w:sz w:val="22"/>
        </w:rPr>
        <w:t>Four Alternate Hook Variations</w:t>
      </w:r>
    </w:p>
    <w:p>
      <w:pPr>
        <w:spacing w:after="80"/>
      </w:pPr>
      <w:r>
        <w:rPr>
          <w:rFonts w:ascii="Calibri" w:hAnsi="Calibri"/>
          <w:b/>
          <w:i w:val="0"/>
          <w:color w:val="C4AA72"/>
          <w:sz w:val="22"/>
        </w:rPr>
        <w:t xml:space="preserve">04  </w:t>
      </w:r>
      <w:r>
        <w:rPr>
          <w:rFonts w:ascii="Calibri" w:hAnsi="Calibri"/>
          <w:b w:val="0"/>
          <w:i w:val="0"/>
          <w:color w:val="212020"/>
          <w:sz w:val="22"/>
        </w:rPr>
        <w:t>Landing Page Copy</w:t>
      </w:r>
    </w:p>
    <w:p>
      <w:pPr>
        <w:spacing w:after="80"/>
      </w:pPr>
      <w:r>
        <w:rPr>
          <w:rFonts w:ascii="Calibri" w:hAnsi="Calibri"/>
          <w:b/>
          <w:i w:val="0"/>
          <w:color w:val="C4AA72"/>
          <w:sz w:val="22"/>
        </w:rPr>
        <w:t xml:space="preserve">05  </w:t>
      </w:r>
      <w:r>
        <w:rPr>
          <w:rFonts w:ascii="Calibri" w:hAnsi="Calibri"/>
          <w:b w:val="0"/>
          <w:i w:val="0"/>
          <w:color w:val="212020"/>
          <w:sz w:val="22"/>
        </w:rPr>
        <w:t>Five-Email Nurture Sequence</w:t>
      </w:r>
    </w:p>
    <w:p>
      <w:pPr>
        <w:spacing w:after="80"/>
      </w:pPr>
      <w:r>
        <w:rPr>
          <w:rFonts w:ascii="Calibri" w:hAnsi="Calibri"/>
          <w:b/>
          <w:i w:val="0"/>
          <w:color w:val="C4AA72"/>
          <w:sz w:val="22"/>
        </w:rPr>
        <w:t xml:space="preserve">06  </w:t>
      </w:r>
      <w:r>
        <w:rPr>
          <w:rFonts w:ascii="Calibri" w:hAnsi="Calibri"/>
          <w:b w:val="0"/>
          <w:i w:val="0"/>
          <w:color w:val="212020"/>
          <w:sz w:val="22"/>
        </w:rPr>
        <w:t>Caption Library &amp; 8-Week Rotation</w:t>
      </w:r>
    </w:p>
    <w:p>
      <w:pPr>
        <w:spacing w:after="80"/>
      </w:pPr>
      <w:r>
        <w:rPr>
          <w:rFonts w:ascii="Calibri" w:hAnsi="Calibri"/>
          <w:b/>
          <w:i w:val="0"/>
          <w:color w:val="C4AA72"/>
          <w:sz w:val="22"/>
        </w:rPr>
        <w:t xml:space="preserve">07  </w:t>
      </w:r>
      <w:r>
        <w:rPr>
          <w:rFonts w:ascii="Calibri" w:hAnsi="Calibri"/>
          <w:b w:val="0"/>
          <w:i w:val="0"/>
          <w:color w:val="212020"/>
          <w:sz w:val="22"/>
        </w:rPr>
        <w:t>Launch Runbook (T-14 through T+1)</w:t>
      </w:r>
    </w:p>
    <w:p>
      <w:pPr>
        <w:spacing w:after="80"/>
      </w:pPr>
      <w:r>
        <w:rPr>
          <w:rFonts w:ascii="Calibri" w:hAnsi="Calibri"/>
          <w:b/>
          <w:i w:val="0"/>
          <w:color w:val="C4AA72"/>
          <w:sz w:val="22"/>
        </w:rPr>
        <w:t xml:space="preserve">08  </w:t>
      </w:r>
      <w:r>
        <w:rPr>
          <w:rFonts w:ascii="Calibri" w:hAnsi="Calibri"/>
          <w:b w:val="0"/>
          <w:i w:val="0"/>
          <w:color w:val="212020"/>
          <w:sz w:val="22"/>
        </w:rPr>
        <w:t>Metrics to Watch</w:t>
      </w:r>
    </w:p>
    <w:p>
      <w:r>
        <w:br w:type="page"/>
      </w:r>
    </w:p>
    <w:p>
      <w:pPr>
        <w:spacing w:before="160" w:after="40"/>
      </w:pPr>
      <w:r>
        <w:rPr>
          <w:rFonts w:ascii="Calibri" w:hAnsi="Calibri"/>
          <w:b/>
          <w:i w:val="0"/>
          <w:color w:val="C4AA72"/>
          <w:sz w:val="16"/>
        </w:rPr>
        <w:t>01  ·  INSTAGRAM REEL STRATEGY</w:t>
      </w:r>
    </w:p>
    <w:p>
      <w:pPr>
        <w:spacing w:before="240" w:after="120"/>
        <w:jc w:val="left"/>
      </w:pPr>
      <w:r>
        <w:rPr>
          <w:rFonts w:ascii="Georgia" w:hAnsi="Georgia"/>
          <w:b/>
          <w:i w:val="0"/>
          <w:color w:val="0B1628"/>
          <w:sz w:val="44"/>
        </w:rPr>
        <w:t>The Three-Reel Launch Mix</w:t>
      </w:r>
    </w:p>
    <w:p>
      <w:pPr>
        <w:spacing w:after="120" w:line="324" w:lineRule="auto"/>
        <w:jc w:val="left"/>
      </w:pPr>
      <w:r>
        <w:rPr>
          <w:rFonts w:ascii="Calibri" w:hAnsi="Calibri"/>
          <w:b w:val="0"/>
          <w:i w:val="0"/>
          <w:color w:val="212020"/>
          <w:sz w:val="22"/>
        </w:rPr>
        <w:t>For the launch week, film three reels, not one. Each targets a different mental state. Posted in sequence, they compound: a cold viewer on Monday sees the pattern-interrupt reel, a warmer viewer Wednesday sees the problem/agitation reel, and someone already interested Friday sees the soft-pitch. Same package, three angles.</w:t>
      </w:r>
    </w:p>
    <w:p>
      <w:pPr>
        <w:spacing w:after="60"/>
      </w:pPr>
      <w:r>
        <w:rPr>
          <w:rFonts w:ascii="Calibri" w:hAnsi="Calibri"/>
          <w:b/>
          <w:i w:val="0"/>
          <w:color w:val="0B1628"/>
          <w:sz w:val="22"/>
        </w:rPr>
        <w:t>Reel 1 — The Pattern Interrupt (Monday)</w:t>
      </w:r>
    </w:p>
    <w:p>
      <w:pPr>
        <w:spacing w:after="120" w:line="324" w:lineRule="auto"/>
        <w:jc w:val="left"/>
      </w:pPr>
      <w:r>
        <w:rPr>
          <w:rFonts w:ascii="Calibri" w:hAnsi="Calibri"/>
          <w:b w:val="0"/>
          <w:i w:val="0"/>
          <w:color w:val="212020"/>
          <w:sz w:val="22"/>
        </w:rPr>
        <w:t>Opens with a surprising claim or visual. Goal: stop the scroll and introduce the package as the answer to a problem they didn't fully articulate. Use the primary script below.</w:t>
      </w:r>
    </w:p>
    <w:p>
      <w:pPr>
        <w:spacing w:after="60"/>
      </w:pPr>
      <w:r>
        <w:rPr>
          <w:rFonts w:ascii="Calibri" w:hAnsi="Calibri"/>
          <w:b/>
          <w:i w:val="0"/>
          <w:color w:val="0B1628"/>
          <w:sz w:val="22"/>
        </w:rPr>
        <w:t>Reel 2 — The Problem/Agitation (Wednesday)</w:t>
      </w:r>
    </w:p>
    <w:p>
      <w:pPr>
        <w:spacing w:after="120" w:line="324" w:lineRule="auto"/>
        <w:jc w:val="left"/>
      </w:pPr>
      <w:r>
        <w:rPr>
          <w:rFonts w:ascii="Calibri" w:hAnsi="Calibri"/>
          <w:b w:val="0"/>
          <w:i w:val="0"/>
          <w:color w:val="212020"/>
          <w:sz w:val="22"/>
        </w:rPr>
        <w:t>Opens by naming a felt frustration ('blank post box,' 'third calendar this year,' 'posting but nothing works'). Middle: reframe. Close: the package as a real fix. Uses Alternate Hook 2 or 3 below.</w:t>
      </w:r>
    </w:p>
    <w:p>
      <w:pPr>
        <w:spacing w:after="60"/>
      </w:pPr>
      <w:r>
        <w:rPr>
          <w:rFonts w:ascii="Calibri" w:hAnsi="Calibri"/>
          <w:b/>
          <w:i w:val="0"/>
          <w:color w:val="0B1628"/>
          <w:sz w:val="22"/>
        </w:rPr>
        <w:t>Reel 3 — The Demonstration (Friday)</w:t>
      </w:r>
    </w:p>
    <w:p>
      <w:pPr>
        <w:spacing w:after="120" w:line="324" w:lineRule="auto"/>
        <w:jc w:val="left"/>
      </w:pPr>
      <w:r>
        <w:rPr>
          <w:rFonts w:ascii="Calibri" w:hAnsi="Calibri"/>
          <w:b w:val="0"/>
          <w:i w:val="0"/>
          <w:color w:val="212020"/>
          <w:sz w:val="22"/>
        </w:rPr>
        <w:t>Shows the dashboard or planner on screen. Walk through one specific feature (niche selector, hook library, or Monday rhythm). Low-polish, high-substance. Uses Alternate Hook 4.</w:t>
      </w:r>
    </w:p>
    <w:tbl>
      <w:tblPr>
        <w:tblW w:type="auto" w:w="0"/>
        <w:tblLayout w:type="autofit"/>
        <w:tblLook w:firstColumn="1" w:firstRow="1" w:lastColumn="0" w:lastRow="0" w:noHBand="0" w:noVBand="1" w:val="04A0"/>
      </w:tblPr>
      <w:tblGrid>
        <w:gridCol w:w="9792"/>
      </w:tblGrid>
      <w:tr>
        <w:tc>
          <w:tcPr>
            <w:tcW w:type="dxa" w:w="9792"/>
            <w:shd w:val="clear" w:color="auto" w:fill="EFE6D2"/>
          </w:tcPr>
          <w:p>
            <w:r/>
            <w:r>
              <w:rPr>
                <w:rFonts w:ascii="Calibri" w:hAnsi="Calibri"/>
                <w:b/>
                <w:i w:val="0"/>
                <w:color w:val="0B1628"/>
                <w:sz w:val="18"/>
              </w:rPr>
              <w:t>PRODUCTION RULE</w:t>
            </w:r>
          </w:p>
          <w:p>
            <w:pPr>
              <w:spacing w:before="80"/>
            </w:pPr>
            <w:r>
              <w:rPr>
                <w:rFonts w:ascii="Calibri" w:hAnsi="Calibri"/>
                <w:b w:val="0"/>
                <w:i w:val="0"/>
                <w:color w:val="212020"/>
                <w:sz w:val="20"/>
              </w:rPr>
              <w:t>Film all three in one sitting. Same outfit, same lighting, same setup. Change only the script. This cuts total production time from three hours to forty-five minutes and keeps your energy consistent across the mini-series.</w:t>
            </w:r>
          </w:p>
        </w:tc>
      </w:tr>
    </w:tbl>
    <w:p/>
    <w:p>
      <w:r>
        <w:br w:type="page"/>
      </w:r>
    </w:p>
    <w:p>
      <w:pPr>
        <w:spacing w:before="160" w:after="40"/>
      </w:pPr>
      <w:r>
        <w:rPr>
          <w:rFonts w:ascii="Calibri" w:hAnsi="Calibri"/>
          <w:b/>
          <w:i w:val="0"/>
          <w:color w:val="C4AA72"/>
          <w:sz w:val="16"/>
        </w:rPr>
        <w:t>02  ·  PRIMARY REEL SCRIPT</w:t>
      </w:r>
    </w:p>
    <w:p>
      <w:pPr>
        <w:spacing w:before="240" w:after="120"/>
        <w:jc w:val="left"/>
      </w:pPr>
      <w:r>
        <w:rPr>
          <w:rFonts w:ascii="Georgia" w:hAnsi="Georgia"/>
          <w:b/>
          <w:i w:val="0"/>
          <w:color w:val="0B1628"/>
          <w:sz w:val="44"/>
        </w:rPr>
        <w:t>The 90-Second Reel (Monday)</w:t>
      </w:r>
    </w:p>
    <w:p>
      <w:pPr>
        <w:spacing w:after="120" w:line="324" w:lineRule="auto"/>
        <w:jc w:val="left"/>
      </w:pPr>
      <w:r>
        <w:rPr>
          <w:rFonts w:ascii="Calibri" w:hAnsi="Calibri"/>
          <w:b w:val="0"/>
          <w:i w:val="0"/>
          <w:color w:val="212020"/>
          <w:sz w:val="22"/>
        </w:rPr>
        <w:t>Six beats. Read it out loud once, time it. If it runs over 90 seconds, cut a beat — don't speed up your delivery. The pacing matters.</w:t>
      </w:r>
    </w:p>
    <w:p>
      <w:pPr>
        <w:spacing w:before="240" w:after="240"/>
        <w:jc w:val="center"/>
      </w:pPr>
      <w:r>
        <w:rPr>
          <w:rFonts w:ascii="Calibri" w:hAnsi="Calibri"/>
          <w:b w:val="0"/>
          <w:i w:val="0"/>
          <w:color w:val="C4AA72"/>
          <w:sz w:val="28"/>
        </w:rPr>
        <w:t>· · ·</w:t>
      </w:r>
    </w:p>
    <w:p>
      <w:pPr>
        <w:spacing w:after="40"/>
        <w:ind w:left="144"/>
      </w:pPr>
      <w:r>
        <w:rPr>
          <w:rFonts w:ascii="Calibri" w:hAnsi="Calibri"/>
          <w:b/>
          <w:i w:val="0"/>
          <w:color w:val="C4AA72"/>
          <w:sz w:val="18"/>
        </w:rPr>
        <w:t xml:space="preserve">0:00  </w:t>
      </w:r>
      <w:r>
        <w:rPr>
          <w:rFonts w:ascii="Calibri" w:hAnsi="Calibri"/>
          <w:b/>
          <w:i w:val="0"/>
          <w:color w:val="0B1628"/>
          <w:sz w:val="20"/>
        </w:rPr>
        <w:t xml:space="preserve">[HOOK]  </w:t>
      </w:r>
      <w:r>
        <w:rPr>
          <w:rFonts w:ascii="Georgia" w:hAnsi="Georgia"/>
          <w:b w:val="0"/>
          <w:i/>
          <w:color w:val="212020"/>
          <w:sz w:val="20"/>
        </w:rPr>
        <w:t>If you've started a content calendar this year and already abandoned it — you are not the problem.</w:t>
      </w:r>
    </w:p>
    <w:p>
      <w:pPr>
        <w:spacing w:after="40"/>
        <w:ind w:left="144"/>
      </w:pPr>
      <w:r>
        <w:rPr>
          <w:rFonts w:ascii="Calibri" w:hAnsi="Calibri"/>
          <w:b/>
          <w:i w:val="0"/>
          <w:color w:val="C4AA72"/>
          <w:sz w:val="18"/>
        </w:rPr>
        <w:t xml:space="preserve">0:08  </w:t>
      </w:r>
      <w:r>
        <w:rPr>
          <w:rFonts w:ascii="Calibri" w:hAnsi="Calibri"/>
          <w:b/>
          <w:i w:val="0"/>
          <w:color w:val="0B1628"/>
          <w:sz w:val="20"/>
        </w:rPr>
        <w:t xml:space="preserve">[PAYOFF]  </w:t>
      </w:r>
      <w:r>
        <w:rPr>
          <w:rFonts w:ascii="Georgia" w:hAnsi="Georgia"/>
          <w:b w:val="0"/>
          <w:i/>
          <w:color w:val="212020"/>
          <w:sz w:val="20"/>
        </w:rPr>
        <w:t>The calendar is the problem. Specifically: most calendars ask you to make 30 creative decisions at once.</w:t>
      </w:r>
    </w:p>
    <w:p>
      <w:pPr>
        <w:spacing w:after="40"/>
        <w:ind w:left="144"/>
      </w:pPr>
      <w:r>
        <w:rPr>
          <w:rFonts w:ascii="Calibri" w:hAnsi="Calibri"/>
          <w:b/>
          <w:i w:val="0"/>
          <w:color w:val="C4AA72"/>
          <w:sz w:val="18"/>
        </w:rPr>
        <w:t xml:space="preserve">0:22  </w:t>
      </w:r>
      <w:r>
        <w:rPr>
          <w:rFonts w:ascii="Calibri" w:hAnsi="Calibri"/>
          <w:b/>
          <w:i w:val="0"/>
          <w:color w:val="0B1628"/>
          <w:sz w:val="20"/>
        </w:rPr>
        <w:t xml:space="preserve">[AGITATE]  </w:t>
      </w:r>
      <w:r>
        <w:rPr>
          <w:rFonts w:ascii="Georgia" w:hAnsi="Georgia"/>
          <w:b w:val="0"/>
          <w:i/>
          <w:color w:val="212020"/>
          <w:sz w:val="20"/>
        </w:rPr>
        <w:t>And that's why by day 11, most small-business owners quit. Not laziness. Not lack of discipline. Cognitive load.</w:t>
      </w:r>
    </w:p>
    <w:p>
      <w:pPr>
        <w:spacing w:after="40"/>
        <w:ind w:left="144"/>
      </w:pPr>
      <w:r>
        <w:rPr>
          <w:rFonts w:ascii="Calibri" w:hAnsi="Calibri"/>
          <w:b/>
          <w:i w:val="0"/>
          <w:color w:val="C4AA72"/>
          <w:sz w:val="18"/>
        </w:rPr>
        <w:t xml:space="preserve">0:38  </w:t>
      </w:r>
      <w:r>
        <w:rPr>
          <w:rFonts w:ascii="Calibri" w:hAnsi="Calibri"/>
          <w:b/>
          <w:i w:val="0"/>
          <w:color w:val="0B1628"/>
          <w:sz w:val="20"/>
        </w:rPr>
        <w:t xml:space="preserve">[REFRAME]  </w:t>
      </w:r>
      <w:r>
        <w:rPr>
          <w:rFonts w:ascii="Georgia" w:hAnsi="Georgia"/>
          <w:b w:val="0"/>
          <w:i/>
          <w:color w:val="212020"/>
          <w:sz w:val="20"/>
        </w:rPr>
        <w:t>So we built a free tool that does the opposite. You make five decisions on Monday. You execute the rest of the week on autopilot. Four pillars. Four platforms. One rhythm.</w:t>
      </w:r>
    </w:p>
    <w:p>
      <w:pPr>
        <w:spacing w:after="40"/>
        <w:ind w:left="144"/>
      </w:pPr>
      <w:r>
        <w:rPr>
          <w:rFonts w:ascii="Calibri" w:hAnsi="Calibri"/>
          <w:b/>
          <w:i w:val="0"/>
          <w:color w:val="C4AA72"/>
          <w:sz w:val="18"/>
        </w:rPr>
        <w:t xml:space="preserve">0:58  </w:t>
      </w:r>
      <w:r>
        <w:rPr>
          <w:rFonts w:ascii="Calibri" w:hAnsi="Calibri"/>
          <w:b/>
          <w:i w:val="0"/>
          <w:color w:val="0B1628"/>
          <w:sz w:val="20"/>
        </w:rPr>
        <w:t xml:space="preserve">[PROOF]  </w:t>
      </w:r>
      <w:r>
        <w:rPr>
          <w:rFonts w:ascii="Georgia" w:hAnsi="Georgia"/>
          <w:b w:val="0"/>
          <w:i/>
          <w:color w:val="212020"/>
          <w:sz w:val="20"/>
        </w:rPr>
        <w:t>Inside: a 30-day dashboard that adjusts to your niche, a Notion-ready planner, a 50-hook library, and a playbook that explains exactly how CFOs think about content ROI.</w:t>
      </w:r>
    </w:p>
    <w:p>
      <w:pPr>
        <w:spacing w:after="40"/>
        <w:ind w:left="144"/>
      </w:pPr>
      <w:r>
        <w:rPr>
          <w:rFonts w:ascii="Calibri" w:hAnsi="Calibri"/>
          <w:b/>
          <w:i w:val="0"/>
          <w:color w:val="C4AA72"/>
          <w:sz w:val="18"/>
        </w:rPr>
        <w:t xml:space="preserve">1:18  </w:t>
      </w:r>
      <w:r>
        <w:rPr>
          <w:rFonts w:ascii="Calibri" w:hAnsi="Calibri"/>
          <w:b/>
          <w:i w:val="0"/>
          <w:color w:val="0B1628"/>
          <w:sz w:val="20"/>
        </w:rPr>
        <w:t xml:space="preserve">[CTA]  </w:t>
      </w:r>
      <w:r>
        <w:rPr>
          <w:rFonts w:ascii="Georgia" w:hAnsi="Georgia"/>
          <w:b w:val="0"/>
          <w:i/>
          <w:color w:val="212020"/>
          <w:sz w:val="20"/>
        </w:rPr>
        <w:t>Comment 'content' and I'll send you the free package. Or grab it at beaconshireadvisory.com. We help small businesses stop running on vibes and start running on numbers.</w:t>
      </w:r>
    </w:p>
    <w:p>
      <w:pPr>
        <w:spacing w:before="240" w:after="240"/>
        <w:jc w:val="center"/>
      </w:pPr>
      <w:r>
        <w:rPr>
          <w:rFonts w:ascii="Calibri" w:hAnsi="Calibri"/>
          <w:b w:val="0"/>
          <w:i w:val="0"/>
          <w:color w:val="C4AA72"/>
          <w:sz w:val="28"/>
        </w:rPr>
        <w:t>· · ·</w:t>
      </w:r>
    </w:p>
    <w:tbl>
      <w:tblPr>
        <w:tblW w:type="auto" w:w="0"/>
        <w:tblLayout w:type="autofit"/>
        <w:tblLook w:firstColumn="1" w:firstRow="1" w:lastColumn="0" w:lastRow="0" w:noHBand="0" w:noVBand="1" w:val="04A0"/>
      </w:tblPr>
      <w:tblGrid>
        <w:gridCol w:w="9792"/>
      </w:tblGrid>
      <w:tr>
        <w:tc>
          <w:tcPr>
            <w:tcW w:type="dxa" w:w="9792"/>
            <w:shd w:val="clear" w:color="auto" w:fill="EFE6D2"/>
          </w:tcPr>
          <w:p>
            <w:r/>
            <w:r>
              <w:rPr>
                <w:rFonts w:ascii="Calibri" w:hAnsi="Calibri"/>
                <w:b/>
                <w:i w:val="0"/>
                <w:color w:val="0B1628"/>
                <w:sz w:val="18"/>
              </w:rPr>
              <w:t>VISUAL DIRECTION</w:t>
            </w:r>
          </w:p>
          <w:p>
            <w:pPr>
              <w:spacing w:before="80"/>
            </w:pPr>
            <w:r>
              <w:rPr>
                <w:rFonts w:ascii="Calibri" w:hAnsi="Calibri"/>
                <w:b w:val="0"/>
                <w:i w:val="0"/>
                <w:color w:val="212020"/>
                <w:sz w:val="20"/>
              </w:rPr>
              <w:t>0:00–0:08 face-to-camera, confident. 0:22–0:38 cut to hands on a calendar, overwhelmed. 0:38–0:58 flip to the dashboard on-screen (use a screen recording). 0:58 onward back to face, calmer. Keep on-screen captions for the first 30 seconds minimum.</w:t>
            </w:r>
          </w:p>
        </w:tc>
      </w:tr>
    </w:tbl>
    <w:p/>
    <w:p>
      <w:r>
        <w:br w:type="page"/>
      </w:r>
    </w:p>
    <w:p>
      <w:pPr>
        <w:spacing w:before="160" w:after="40"/>
      </w:pPr>
      <w:r>
        <w:rPr>
          <w:rFonts w:ascii="Calibri" w:hAnsi="Calibri"/>
          <w:b/>
          <w:i w:val="0"/>
          <w:color w:val="C4AA72"/>
          <w:sz w:val="16"/>
        </w:rPr>
        <w:t>03  ·  ALTERNATE HOOK VARIATIONS</w:t>
      </w:r>
    </w:p>
    <w:p>
      <w:pPr>
        <w:spacing w:before="240" w:after="120"/>
        <w:jc w:val="left"/>
      </w:pPr>
      <w:r>
        <w:rPr>
          <w:rFonts w:ascii="Georgia" w:hAnsi="Georgia"/>
          <w:b/>
          <w:i w:val="0"/>
          <w:color w:val="0B1628"/>
          <w:sz w:val="44"/>
        </w:rPr>
        <w:t>Four Other Openers to Try</w:t>
      </w:r>
    </w:p>
    <w:p>
      <w:pPr>
        <w:spacing w:after="120" w:line="324" w:lineRule="auto"/>
        <w:jc w:val="left"/>
      </w:pPr>
      <w:r>
        <w:rPr>
          <w:rFonts w:ascii="Calibri" w:hAnsi="Calibri"/>
          <w:b w:val="0"/>
          <w:i w:val="0"/>
          <w:color w:val="212020"/>
          <w:sz w:val="22"/>
        </w:rPr>
        <w:t>When the primary reel's performance plateaus (usually after 3-4 weeks), swap the hook. Keep the rest of the script 80% the same. These four test better than most competing angles in our category.</w:t>
      </w:r>
    </w:p>
    <w:p>
      <w:pPr>
        <w:spacing w:before="240" w:after="240"/>
        <w:jc w:val="center"/>
      </w:pPr>
      <w:r>
        <w:rPr>
          <w:rFonts w:ascii="Calibri" w:hAnsi="Calibri"/>
          <w:b w:val="0"/>
          <w:i w:val="0"/>
          <w:color w:val="C4AA72"/>
          <w:sz w:val="28"/>
        </w:rPr>
        <w:t>· · ·</w:t>
      </w:r>
    </w:p>
    <w:p>
      <w:pPr>
        <w:spacing w:after="60"/>
      </w:pPr>
      <w:r>
        <w:rPr>
          <w:rFonts w:ascii="Calibri" w:hAnsi="Calibri"/>
          <w:b/>
          <w:i w:val="0"/>
          <w:color w:val="0B1628"/>
          <w:sz w:val="22"/>
        </w:rPr>
        <w:t>Hook Variation 1 — The Blank Post Box</w:t>
      </w:r>
    </w:p>
    <w:p>
      <w:pPr>
        <w:spacing w:after="120" w:line="324" w:lineRule="auto"/>
        <w:jc w:val="left"/>
      </w:pPr>
      <w:r>
        <w:rPr>
          <w:rFonts w:ascii="Calibri" w:hAnsi="Calibri"/>
          <w:b w:val="0"/>
          <w:i/>
          <w:color w:val="212020"/>
          <w:sz w:val="22"/>
        </w:rPr>
        <w:t>"You know that feeling when you open Instagram to post and stare at the blank box for fifteen minutes? Yeah. That's a marketing problem, but it's also a decision-fatigue problem — and the second one is easier to solve than you think."</w:t>
      </w:r>
    </w:p>
    <w:p>
      <w:pPr>
        <w:spacing w:after="60"/>
      </w:pPr>
      <w:r>
        <w:rPr>
          <w:rFonts w:ascii="Calibri" w:hAnsi="Calibri"/>
          <w:b/>
          <w:i w:val="0"/>
          <w:color w:val="0B1628"/>
          <w:sz w:val="22"/>
        </w:rPr>
        <w:t>Hook Variation 2 — Posting But Nothing Works</w:t>
      </w:r>
    </w:p>
    <w:p>
      <w:pPr>
        <w:spacing w:after="120" w:line="324" w:lineRule="auto"/>
        <w:jc w:val="left"/>
      </w:pPr>
      <w:r>
        <w:rPr>
          <w:rFonts w:ascii="Calibri" w:hAnsi="Calibri"/>
          <w:b w:val="0"/>
          <w:i/>
          <w:color w:val="212020"/>
          <w:sz w:val="22"/>
        </w:rPr>
        <w:t>"If you've been posting consistently for three months and you can't point to a single lead, sale, or call it generated — you don't have a content problem. You have a measurement problem. And the fix is simpler than hiring an agency."</w:t>
      </w:r>
    </w:p>
    <w:p>
      <w:pPr>
        <w:spacing w:after="60"/>
      </w:pPr>
      <w:r>
        <w:rPr>
          <w:rFonts w:ascii="Calibri" w:hAnsi="Calibri"/>
          <w:b/>
          <w:i w:val="0"/>
          <w:color w:val="0B1628"/>
          <w:sz w:val="22"/>
        </w:rPr>
        <w:t>Hook Variation 3 — Marketing Feels Like Gambling</w:t>
      </w:r>
    </w:p>
    <w:p>
      <w:pPr>
        <w:spacing w:after="120" w:line="324" w:lineRule="auto"/>
        <w:jc w:val="left"/>
      </w:pPr>
      <w:r>
        <w:rPr>
          <w:rFonts w:ascii="Calibri" w:hAnsi="Calibri"/>
          <w:b w:val="0"/>
          <w:i/>
          <w:color w:val="212020"/>
          <w:sz w:val="22"/>
        </w:rPr>
        <w:t>"If marketing feels like gambling — like you're tossing money and hours at something and hoping something sticks — the issue isn't your effort. It's that you're missing a framework that would tell you what to bet on. Here's mine, free."</w:t>
      </w:r>
    </w:p>
    <w:p>
      <w:pPr>
        <w:spacing w:after="60"/>
      </w:pPr>
      <w:r>
        <w:rPr>
          <w:rFonts w:ascii="Calibri" w:hAnsi="Calibri"/>
          <w:b/>
          <w:i w:val="0"/>
          <w:color w:val="0B1628"/>
          <w:sz w:val="22"/>
        </w:rPr>
        <w:t>Hook Variation 4 — Strategy Hopping</w:t>
      </w:r>
    </w:p>
    <w:p>
      <w:pPr>
        <w:spacing w:after="120" w:line="324" w:lineRule="auto"/>
        <w:jc w:val="left"/>
      </w:pPr>
      <w:r>
        <w:rPr>
          <w:rFonts w:ascii="Calibri" w:hAnsi="Calibri"/>
          <w:b w:val="0"/>
          <w:i/>
          <w:color w:val="212020"/>
          <w:sz w:val="22"/>
        </w:rPr>
        <w:t>"Stop changing your content strategy every three weeks. Every time you pivot, you reset the algorithm's read on your account and your audience's read on your brand. One rhythm, held for twelve months, beats four rhythms held for three months. Every single time."</w:t>
      </w:r>
    </w:p>
    <w:p>
      <w:r>
        <w:br w:type="page"/>
      </w:r>
    </w:p>
    <w:p>
      <w:pPr>
        <w:spacing w:before="160" w:after="40"/>
      </w:pPr>
      <w:r>
        <w:rPr>
          <w:rFonts w:ascii="Calibri" w:hAnsi="Calibri"/>
          <w:b/>
          <w:i w:val="0"/>
          <w:color w:val="C4AA72"/>
          <w:sz w:val="16"/>
        </w:rPr>
        <w:t>04  ·  LANDING PAGE COPY</w:t>
      </w:r>
    </w:p>
    <w:p>
      <w:pPr>
        <w:spacing w:before="240" w:after="120"/>
        <w:jc w:val="left"/>
      </w:pPr>
      <w:r>
        <w:rPr>
          <w:rFonts w:ascii="Georgia" w:hAnsi="Georgia"/>
          <w:b/>
          <w:i w:val="0"/>
          <w:color w:val="0B1628"/>
          <w:sz w:val="44"/>
        </w:rPr>
        <w:t>beaconshireadvisory.com/content</w:t>
      </w:r>
    </w:p>
    <w:p>
      <w:pPr>
        <w:spacing w:after="120" w:line="324" w:lineRule="auto"/>
        <w:jc w:val="left"/>
      </w:pPr>
      <w:r>
        <w:rPr>
          <w:rFonts w:ascii="Calibri" w:hAnsi="Calibri"/>
          <w:b w:val="0"/>
          <w:i w:val="0"/>
          <w:color w:val="212020"/>
          <w:sz w:val="22"/>
        </w:rPr>
        <w:t>Single-page landing. Above the fold: headline, subhead, email capture, one hero image of the dashboard. Below the fold: what's inside, social proof, founder bio, secondary CTA. Copy below — lift and paste.</w:t>
      </w:r>
    </w:p>
    <w:p>
      <w:pPr>
        <w:spacing w:before="240" w:after="240"/>
        <w:jc w:val="center"/>
      </w:pPr>
      <w:r>
        <w:rPr>
          <w:rFonts w:ascii="Calibri" w:hAnsi="Calibri"/>
          <w:b w:val="0"/>
          <w:i w:val="0"/>
          <w:color w:val="C4AA72"/>
          <w:sz w:val="28"/>
        </w:rPr>
        <w:t>· · ·</w:t>
      </w:r>
    </w:p>
    <w:p>
      <w:pPr>
        <w:spacing w:after="60"/>
      </w:pPr>
      <w:r>
        <w:rPr>
          <w:rFonts w:ascii="Calibri" w:hAnsi="Calibri"/>
          <w:b/>
          <w:i w:val="0"/>
          <w:color w:val="0B1628"/>
          <w:sz w:val="20"/>
        </w:rPr>
        <w:t>Headline (above fold)</w:t>
      </w:r>
    </w:p>
    <w:p>
      <w:pPr>
        <w:spacing w:after="120" w:line="324" w:lineRule="auto"/>
        <w:jc w:val="left"/>
      </w:pPr>
      <w:r>
        <w:rPr>
          <w:rFonts w:ascii="Calibri" w:hAnsi="Calibri"/>
          <w:b w:val="0"/>
          <w:i/>
          <w:color w:val="212020"/>
          <w:sz w:val="28"/>
        </w:rPr>
        <w:t>Plan a month of marketing in thirty minutes.</w:t>
      </w:r>
    </w:p>
    <w:p>
      <w:pPr>
        <w:spacing w:after="60"/>
      </w:pPr>
      <w:r>
        <w:rPr>
          <w:rFonts w:ascii="Calibri" w:hAnsi="Calibri"/>
          <w:b/>
          <w:i w:val="0"/>
          <w:color w:val="0B1628"/>
          <w:sz w:val="20"/>
        </w:rPr>
        <w:t>Subhead</w:t>
      </w:r>
    </w:p>
    <w:p>
      <w:pPr>
        <w:spacing w:after="120" w:line="324" w:lineRule="auto"/>
        <w:jc w:val="left"/>
      </w:pPr>
      <w:r>
        <w:rPr>
          <w:rFonts w:ascii="Calibri" w:hAnsi="Calibri"/>
          <w:b w:val="0"/>
          <w:i/>
          <w:color w:val="212020"/>
          <w:sz w:val="22"/>
        </w:rPr>
        <w:t>A free 30-day content planner, dashboard, and playbook for small-business owners who are tired of guessing what to post. No email course. No upsell. No agency pitch.</w:t>
      </w:r>
    </w:p>
    <w:p>
      <w:pPr>
        <w:spacing w:after="60"/>
      </w:pPr>
      <w:r>
        <w:rPr>
          <w:rFonts w:ascii="Calibri" w:hAnsi="Calibri"/>
          <w:b/>
          <w:i w:val="0"/>
          <w:color w:val="0B1628"/>
          <w:sz w:val="20"/>
        </w:rPr>
        <w:t>Email capture button text</w:t>
      </w:r>
    </w:p>
    <w:p>
      <w:pPr>
        <w:spacing w:after="120" w:line="324" w:lineRule="auto"/>
        <w:jc w:val="left"/>
      </w:pPr>
      <w:r>
        <w:rPr>
          <w:rFonts w:ascii="Calibri" w:hAnsi="Calibri"/>
          <w:b w:val="0"/>
          <w:i/>
          <w:color w:val="212020"/>
          <w:sz w:val="22"/>
        </w:rPr>
        <w:t>Send Me the Package</w:t>
      </w:r>
    </w:p>
    <w:p>
      <w:pPr>
        <w:spacing w:before="240" w:after="240"/>
        <w:jc w:val="center"/>
      </w:pPr>
      <w:r>
        <w:rPr>
          <w:rFonts w:ascii="Calibri" w:hAnsi="Calibri"/>
          <w:b w:val="0"/>
          <w:i w:val="0"/>
          <w:color w:val="C4AA72"/>
          <w:sz w:val="28"/>
        </w:rPr>
        <w:t>· · ·</w:t>
      </w:r>
    </w:p>
    <w:p>
      <w:pPr>
        <w:spacing w:after="60"/>
      </w:pPr>
      <w:r>
        <w:rPr>
          <w:rFonts w:ascii="Calibri" w:hAnsi="Calibri"/>
          <w:b/>
          <w:i w:val="0"/>
          <w:color w:val="0B1628"/>
          <w:sz w:val="22"/>
        </w:rPr>
        <w:t>Section: What's Inside</w:t>
      </w:r>
    </w:p>
    <w:p>
      <w:pPr>
        <w:spacing w:after="120" w:line="324" w:lineRule="auto"/>
        <w:jc w:val="left"/>
      </w:pPr>
      <w:r>
        <w:rPr>
          <w:rFonts w:ascii="Calibri" w:hAnsi="Calibri"/>
          <w:b w:val="0"/>
          <w:i w:val="0"/>
          <w:color w:val="212020"/>
          <w:sz w:val="22"/>
        </w:rPr>
        <w:t>Four files you can use for the next twelve months:</w:t>
      </w:r>
    </w:p>
    <w:p>
      <w:pPr>
        <w:spacing w:after="60"/>
        <w:ind w:left="288"/>
      </w:pPr>
      <w:r>
        <w:rPr>
          <w:rFonts w:ascii="Calibri" w:hAnsi="Calibri"/>
          <w:b w:val="0"/>
          <w:i w:val="0"/>
          <w:color w:val="212020"/>
          <w:sz w:val="22"/>
        </w:rPr>
        <w:t>• Interactive 30-day dashboard with a niche selector (4 niches) and a 50-hook library</w:t>
      </w:r>
    </w:p>
    <w:p>
      <w:pPr>
        <w:spacing w:after="60"/>
        <w:ind w:left="288"/>
      </w:pPr>
      <w:r>
        <w:rPr>
          <w:rFonts w:ascii="Calibri" w:hAnsi="Calibri"/>
          <w:b w:val="0"/>
          <w:i w:val="0"/>
          <w:color w:val="212020"/>
          <w:sz w:val="22"/>
        </w:rPr>
        <w:t>• Notion-ready planner that also prints as a standalone fillable calendar</w:t>
      </w:r>
    </w:p>
    <w:p>
      <w:pPr>
        <w:spacing w:after="60"/>
        <w:ind w:left="288"/>
      </w:pPr>
      <w:r>
        <w:rPr>
          <w:rFonts w:ascii="Calibri" w:hAnsi="Calibri"/>
          <w:b w:val="0"/>
          <w:i w:val="0"/>
          <w:color w:val="212020"/>
          <w:sz w:val="22"/>
        </w:rPr>
        <w:t>• 15-page Implementation Playbook — the operating system behind the tool</w:t>
      </w:r>
    </w:p>
    <w:p>
      <w:pPr>
        <w:spacing w:after="60"/>
        <w:ind w:left="288"/>
      </w:pPr>
      <w:r>
        <w:rPr>
          <w:rFonts w:ascii="Calibri" w:hAnsi="Calibri"/>
          <w:b w:val="0"/>
          <w:i w:val="0"/>
          <w:color w:val="212020"/>
          <w:sz w:val="22"/>
        </w:rPr>
        <w:t>• Branding customization guide — so you can rebrand the package for your own clients</w:t>
      </w:r>
    </w:p>
    <w:p>
      <w:pPr>
        <w:spacing w:before="240" w:after="240"/>
        <w:jc w:val="center"/>
      </w:pPr>
      <w:r>
        <w:rPr>
          <w:rFonts w:ascii="Calibri" w:hAnsi="Calibri"/>
          <w:b w:val="0"/>
          <w:i w:val="0"/>
          <w:color w:val="C4AA72"/>
          <w:sz w:val="28"/>
        </w:rPr>
        <w:t>· · ·</w:t>
      </w:r>
    </w:p>
    <w:p>
      <w:pPr>
        <w:spacing w:after="60"/>
      </w:pPr>
      <w:r>
        <w:rPr>
          <w:rFonts w:ascii="Calibri" w:hAnsi="Calibri"/>
          <w:b/>
          <w:i w:val="0"/>
          <w:color w:val="0B1628"/>
          <w:sz w:val="22"/>
        </w:rPr>
        <w:t>Section: Built by a CFO firm, not an agency</w:t>
      </w:r>
    </w:p>
    <w:p>
      <w:pPr>
        <w:spacing w:after="120" w:line="324" w:lineRule="auto"/>
        <w:jc w:val="left"/>
      </w:pPr>
      <w:r>
        <w:rPr>
          <w:rFonts w:ascii="Calibri" w:hAnsi="Calibri"/>
          <w:b w:val="0"/>
          <w:i w:val="0"/>
          <w:color w:val="212020"/>
          <w:sz w:val="22"/>
        </w:rPr>
        <w:t>Beaconshire Advisory is a tax and financial advisory practice — not a marketing agency. We built the Content Command Center because the second-most-common question we hear from small business owners is some version of 'is my marketing working?' A content calendar with no revenue lens is a hobby. A calendar tied to leads, calls, and real sales is strategy. This is the version with the revenue lens built in.</w:t>
      </w:r>
    </w:p>
    <w:p>
      <w:pPr>
        <w:spacing w:after="60"/>
      </w:pPr>
      <w:r>
        <w:rPr>
          <w:rFonts w:ascii="Calibri" w:hAnsi="Calibri"/>
          <w:b/>
          <w:i w:val="0"/>
          <w:color w:val="0B1628"/>
          <w:sz w:val="22"/>
        </w:rPr>
        <w:t>Secondary CTA (bottom of page)</w:t>
      </w:r>
    </w:p>
    <w:p>
      <w:pPr>
        <w:spacing w:after="120" w:line="324" w:lineRule="auto"/>
        <w:jc w:val="left"/>
      </w:pPr>
      <w:r>
        <w:rPr>
          <w:rFonts w:ascii="Calibri" w:hAnsi="Calibri"/>
          <w:b w:val="0"/>
          <w:i w:val="0"/>
          <w:color w:val="212020"/>
          <w:sz w:val="22"/>
        </w:rPr>
        <w:t>If after using this you decide your marketing and your numbers aren't talking to each other — book a free 30-minute diagnostic with us at beaconshireadvisory.com/call.</w:t>
      </w:r>
    </w:p>
    <w:p>
      <w:r>
        <w:br w:type="page"/>
      </w:r>
    </w:p>
    <w:p>
      <w:pPr>
        <w:spacing w:before="160" w:after="40"/>
      </w:pPr>
      <w:r>
        <w:rPr>
          <w:rFonts w:ascii="Calibri" w:hAnsi="Calibri"/>
          <w:b/>
          <w:i w:val="0"/>
          <w:color w:val="C4AA72"/>
          <w:sz w:val="16"/>
        </w:rPr>
        <w:t>05  ·  FIVE-EMAIL NURTURE SEQUENCE</w:t>
      </w:r>
    </w:p>
    <w:p>
      <w:pPr>
        <w:spacing w:before="240" w:after="120"/>
        <w:jc w:val="left"/>
      </w:pPr>
      <w:r>
        <w:rPr>
          <w:rFonts w:ascii="Georgia" w:hAnsi="Georgia"/>
          <w:b/>
          <w:i w:val="0"/>
          <w:color w:val="0B1628"/>
          <w:sz w:val="44"/>
        </w:rPr>
        <w:t>What They Get After Signing Up</w:t>
      </w:r>
    </w:p>
    <w:p>
      <w:pPr>
        <w:spacing w:after="120" w:line="324" w:lineRule="auto"/>
        <w:jc w:val="left"/>
      </w:pPr>
      <w:r>
        <w:rPr>
          <w:rFonts w:ascii="Calibri" w:hAnsi="Calibri"/>
          <w:b w:val="0"/>
          <w:i w:val="0"/>
          <w:color w:val="212020"/>
          <w:sz w:val="22"/>
        </w:rPr>
        <w:t>Five emails over fifteen days. The goal is not to sell. The goal is to help them actually use the tool, because the subset that uses it and gets results is the exact subset that will book a diagnostic call.</w:t>
      </w:r>
    </w:p>
    <w:p>
      <w:pPr>
        <w:spacing w:after="60"/>
      </w:pPr>
      <w:r>
        <w:rPr>
          <w:rFonts w:ascii="Calibri" w:hAnsi="Calibri"/>
          <w:b/>
          <w:i w:val="0"/>
          <w:color w:val="0B1628"/>
          <w:sz w:val="22"/>
        </w:rPr>
        <w:t>Email 1 (Day 0) — Instant delivery</w:t>
      </w:r>
    </w:p>
    <w:p>
      <w:pPr>
        <w:spacing w:after="120" w:line="324" w:lineRule="auto"/>
        <w:jc w:val="left"/>
      </w:pPr>
      <w:r>
        <w:rPr>
          <w:rFonts w:ascii="Calibri" w:hAnsi="Calibri"/>
          <w:b w:val="0"/>
          <w:i/>
          <w:color w:val="212020"/>
          <w:sz w:val="20"/>
        </w:rPr>
        <w:t>Subject: Your Content Command Center (all four files inside)</w:t>
      </w:r>
    </w:p>
    <w:p>
      <w:pPr>
        <w:spacing w:after="120" w:line="324" w:lineRule="auto"/>
        <w:jc w:val="left"/>
      </w:pPr>
      <w:r>
        <w:rPr>
          <w:rFonts w:ascii="Calibri" w:hAnsi="Calibri"/>
          <w:b w:val="0"/>
          <w:i w:val="0"/>
          <w:color w:val="212020"/>
          <w:sz w:val="22"/>
        </w:rPr>
        <w:t>Hey [First Name],</w:t>
        <w:br/>
        <w:br/>
        <w:t>Here's the package, as promised. Four files:</w:t>
        <w:br/>
        <w:br/>
        <w:t>• The dashboard — open in any browser, no install needed</w:t>
        <w:br/>
        <w:t>• The 30-day planner — paste into Notion or print standalone</w:t>
        <w:br/>
        <w:t>• The Implementation Playbook — the 15-page 'why' behind the tool</w:t>
        <w:br/>
        <w:t>• The Branding Customization Guide — if you want to rebrand for your own clients</w:t>
        <w:br/>
        <w:br/>
        <w:t>Open the dashboard first. Pick your niche. Read the four pillars. Everything else builds on those two steps.</w:t>
        <w:br/>
        <w:br/>
        <w:t>I'll send a short note every few days with one specific tip for getting the most out of this. If you hate it, one-click unsubscribe at the bottom.</w:t>
        <w:br/>
        <w:br/>
        <w:t>— James Flecker</w:t>
        <w:br/>
        <w:t>Founder, Beaconshire Advisory</w:t>
      </w:r>
    </w:p>
    <w:p>
      <w:pPr>
        <w:spacing w:before="240" w:after="240"/>
        <w:jc w:val="center"/>
      </w:pPr>
      <w:r>
        <w:rPr>
          <w:rFonts w:ascii="Calibri" w:hAnsi="Calibri"/>
          <w:b w:val="0"/>
          <w:i w:val="0"/>
          <w:color w:val="C4AA72"/>
          <w:sz w:val="28"/>
        </w:rPr>
        <w:t>· · ·</w:t>
      </w:r>
    </w:p>
    <w:p>
      <w:pPr>
        <w:spacing w:after="60"/>
      </w:pPr>
      <w:r>
        <w:rPr>
          <w:rFonts w:ascii="Calibri" w:hAnsi="Calibri"/>
          <w:b/>
          <w:i w:val="0"/>
          <w:color w:val="0B1628"/>
          <w:sz w:val="22"/>
        </w:rPr>
        <w:t>Email 2 (Day 3) — The Monday Habit</w:t>
      </w:r>
    </w:p>
    <w:p>
      <w:pPr>
        <w:spacing w:after="120" w:line="324" w:lineRule="auto"/>
        <w:jc w:val="left"/>
      </w:pPr>
      <w:r>
        <w:rPr>
          <w:rFonts w:ascii="Calibri" w:hAnsi="Calibri"/>
          <w:b w:val="0"/>
          <w:i/>
          <w:color w:val="212020"/>
          <w:sz w:val="20"/>
        </w:rPr>
        <w:t>Subject: The one habit that makes this whole thing work</w:t>
      </w:r>
    </w:p>
    <w:p>
      <w:pPr>
        <w:spacing w:after="120" w:line="324" w:lineRule="auto"/>
        <w:jc w:val="left"/>
      </w:pPr>
      <w:r>
        <w:rPr>
          <w:rFonts w:ascii="Calibri" w:hAnsi="Calibri"/>
          <w:b w:val="0"/>
          <w:i w:val="0"/>
          <w:color w:val="212020"/>
          <w:sz w:val="22"/>
        </w:rPr>
        <w:t>Quick note.</w:t>
        <w:br/>
        <w:br/>
        <w:t>If you only take one thing from the package, take this: put a recurring 20-minute block on your calendar, every Monday, labeled 'Content Planning.' Do it whether you feel like it or not.</w:t>
        <w:br/>
        <w:br/>
        <w:t>Most content calendars fail by day 11. Not because they were bad calendars — because nobody protected the time. The calendar is a tool. The Monday block is the system.</w:t>
        <w:br/>
        <w:br/>
        <w:t>Twenty minutes. Every Monday. That's it.</w:t>
        <w:br/>
        <w:br/>
        <w:t>— James</w:t>
      </w:r>
    </w:p>
    <w:p>
      <w:pPr>
        <w:spacing w:before="240" w:after="240"/>
        <w:jc w:val="center"/>
      </w:pPr>
      <w:r>
        <w:rPr>
          <w:rFonts w:ascii="Calibri" w:hAnsi="Calibri"/>
          <w:b w:val="0"/>
          <w:i w:val="0"/>
          <w:color w:val="C4AA72"/>
          <w:sz w:val="28"/>
        </w:rPr>
        <w:t>· · ·</w:t>
      </w:r>
    </w:p>
    <w:p>
      <w:pPr>
        <w:spacing w:after="60"/>
      </w:pPr>
      <w:r>
        <w:rPr>
          <w:rFonts w:ascii="Calibri" w:hAnsi="Calibri"/>
          <w:b/>
          <w:i w:val="0"/>
          <w:color w:val="0B1628"/>
          <w:sz w:val="22"/>
        </w:rPr>
        <w:t>Email 3 (Day 7) — Case Study</w:t>
      </w:r>
    </w:p>
    <w:p>
      <w:pPr>
        <w:spacing w:after="120" w:line="324" w:lineRule="auto"/>
        <w:jc w:val="left"/>
      </w:pPr>
      <w:r>
        <w:rPr>
          <w:rFonts w:ascii="Calibri" w:hAnsi="Calibri"/>
          <w:b w:val="0"/>
          <w:i/>
          <w:color w:val="212020"/>
          <w:sz w:val="20"/>
        </w:rPr>
        <w:t>Subject: How a 2-person HVAC company went from 3 posts/month to 20</w:t>
      </w:r>
    </w:p>
    <w:p>
      <w:pPr>
        <w:spacing w:after="120" w:line="324" w:lineRule="auto"/>
        <w:jc w:val="left"/>
      </w:pPr>
      <w:r>
        <w:rPr>
          <w:rFonts w:ascii="Calibri" w:hAnsi="Calibri"/>
          <w:b w:val="0"/>
          <w:i w:val="0"/>
          <w:color w:val="212020"/>
          <w:sz w:val="22"/>
        </w:rPr>
        <w:t>A few months ago a local HVAC operator in Colorado Springs started using a version of this framework. Three posts a month, mostly promotional, almost no engagement. By month three: 20 posts, Demonstrate-heavy, six new jobs directly attributable to a single before/after Reel that saved and shared unusually well.</w:t>
        <w:br/>
        <w:br/>
        <w:t>Nothing magic. He just picked a niche, picked the Demonstrate pillar, and showed up every week.</w:t>
        <w:br/>
        <w:br/>
        <w:t>If you want to talk about what this could look like for your business, I run a limited number of free diagnostic calls each month. Book at beaconshireadvisory.com/call.</w:t>
        <w:br/>
        <w:br/>
        <w:t>— James</w:t>
      </w:r>
    </w:p>
    <w:p>
      <w:pPr>
        <w:spacing w:before="240" w:after="240"/>
        <w:jc w:val="center"/>
      </w:pPr>
      <w:r>
        <w:rPr>
          <w:rFonts w:ascii="Calibri" w:hAnsi="Calibri"/>
          <w:b w:val="0"/>
          <w:i w:val="0"/>
          <w:color w:val="C4AA72"/>
          <w:sz w:val="28"/>
        </w:rPr>
        <w:t>· · ·</w:t>
      </w:r>
    </w:p>
    <w:p>
      <w:pPr>
        <w:spacing w:after="60"/>
      </w:pPr>
      <w:r>
        <w:rPr>
          <w:rFonts w:ascii="Calibri" w:hAnsi="Calibri"/>
          <w:b/>
          <w:i w:val="0"/>
          <w:color w:val="0B1628"/>
          <w:sz w:val="22"/>
        </w:rPr>
        <w:t>Email 4 (Day 11) — Diagnostic Call Invite</w:t>
      </w:r>
    </w:p>
    <w:p>
      <w:pPr>
        <w:spacing w:after="120" w:line="324" w:lineRule="auto"/>
        <w:jc w:val="left"/>
      </w:pPr>
      <w:r>
        <w:rPr>
          <w:rFonts w:ascii="Calibri" w:hAnsi="Calibri"/>
          <w:b w:val="0"/>
          <w:i/>
          <w:color w:val="212020"/>
          <w:sz w:val="20"/>
        </w:rPr>
        <w:t>Subject: When the content works but the numbers don't</w:t>
      </w:r>
    </w:p>
    <w:p>
      <w:pPr>
        <w:spacing w:after="120" w:line="324" w:lineRule="auto"/>
        <w:jc w:val="left"/>
      </w:pPr>
      <w:r>
        <w:rPr>
          <w:rFonts w:ascii="Calibri" w:hAnsi="Calibri"/>
          <w:b w:val="0"/>
          <w:i w:val="0"/>
          <w:color w:val="212020"/>
          <w:sz w:val="22"/>
        </w:rPr>
        <w:t>Most small-business owners don't need another content course. They need someone to look at their numbers and say which part of their marketing is actually generating revenue — and which part is burning hours for no return.</w:t>
        <w:br/>
        <w:br/>
        <w:t>That's what a diagnostic call is. Thirty minutes. Free. No sales pitch. You leave with a clearer picture of what to tune next, and whether that's a DIY tune or something we can help with.</w:t>
        <w:br/>
        <w:br/>
        <w:t>If that'd be useful, grab a slot: beaconshireadvisory.com/call</w:t>
        <w:br/>
        <w:br/>
        <w:t>— James</w:t>
      </w:r>
    </w:p>
    <w:p>
      <w:pPr>
        <w:spacing w:before="240" w:after="240"/>
        <w:jc w:val="center"/>
      </w:pPr>
      <w:r>
        <w:rPr>
          <w:rFonts w:ascii="Calibri" w:hAnsi="Calibri"/>
          <w:b w:val="0"/>
          <w:i w:val="0"/>
          <w:color w:val="C4AA72"/>
          <w:sz w:val="28"/>
        </w:rPr>
        <w:t>· · ·</w:t>
      </w:r>
    </w:p>
    <w:p>
      <w:pPr>
        <w:spacing w:after="60"/>
      </w:pPr>
      <w:r>
        <w:rPr>
          <w:rFonts w:ascii="Calibri" w:hAnsi="Calibri"/>
          <w:b/>
          <w:i w:val="0"/>
          <w:color w:val="0B1628"/>
          <w:sz w:val="22"/>
        </w:rPr>
        <w:t>Email 5 (Day 15) — Close</w:t>
      </w:r>
    </w:p>
    <w:p>
      <w:pPr>
        <w:spacing w:after="120" w:line="324" w:lineRule="auto"/>
        <w:jc w:val="left"/>
      </w:pPr>
      <w:r>
        <w:rPr>
          <w:rFonts w:ascii="Calibri" w:hAnsi="Calibri"/>
          <w:b w:val="0"/>
          <w:i/>
          <w:color w:val="212020"/>
          <w:sz w:val="20"/>
        </w:rPr>
        <w:t>Subject: Last note (and the Cash Flow companion tool)</w:t>
      </w:r>
    </w:p>
    <w:p>
      <w:pPr>
        <w:spacing w:after="120" w:line="324" w:lineRule="auto"/>
        <w:jc w:val="left"/>
      </w:pPr>
      <w:r>
        <w:rPr>
          <w:rFonts w:ascii="Calibri" w:hAnsi="Calibri"/>
          <w:b w:val="0"/>
          <w:i w:val="0"/>
          <w:color w:val="212020"/>
          <w:sz w:val="22"/>
        </w:rPr>
        <w:t>Last one from me on this sequence.</w:t>
        <w:br/>
        <w:br/>
        <w:t>If you've opened the package and started using the Monday rhythm: you're ahead of 90% of small-business owners who 'post on social.' Keep going.</w:t>
        <w:br/>
        <w:br/>
        <w:t>If you haven't opened it yet: the package gets a little less useful every week it sits in your downloads folder. Thirty minutes. Just open the dashboard.</w:t>
        <w:br/>
        <w:br/>
        <w:t>One last thing — the Content Command Center has a sibling, the Cash Flow Command Center. Same framework, applied to your finances instead of your marketing. Same Monday rhythm, same 30-day operating system. Free at beaconshireadvisory.com/cashflow if you want the pair.</w:t>
        <w:br/>
        <w:br/>
        <w:t>— James</w:t>
        <w:br/>
        <w:t>james@beaconshireadvisory.com</w:t>
      </w:r>
    </w:p>
    <w:p>
      <w:r>
        <w:br w:type="page"/>
      </w:r>
    </w:p>
    <w:p>
      <w:pPr>
        <w:spacing w:before="160" w:after="40"/>
      </w:pPr>
      <w:r>
        <w:rPr>
          <w:rFonts w:ascii="Calibri" w:hAnsi="Calibri"/>
          <w:b/>
          <w:i w:val="0"/>
          <w:color w:val="C4AA72"/>
          <w:sz w:val="16"/>
        </w:rPr>
        <w:t>06  ·  CAPTION LIBRARY &amp; 8-WEEK ROTATION</w:t>
      </w:r>
    </w:p>
    <w:p>
      <w:pPr>
        <w:spacing w:before="240" w:after="120"/>
        <w:jc w:val="left"/>
      </w:pPr>
      <w:r>
        <w:rPr>
          <w:rFonts w:ascii="Georgia" w:hAnsi="Georgia"/>
          <w:b/>
          <w:i w:val="0"/>
          <w:color w:val="0B1628"/>
          <w:sz w:val="44"/>
        </w:rPr>
        <w:t>What to Post Between Reel Launches</w:t>
      </w:r>
    </w:p>
    <w:p>
      <w:pPr>
        <w:spacing w:after="120" w:line="324" w:lineRule="auto"/>
        <w:jc w:val="left"/>
      </w:pPr>
      <w:r>
        <w:rPr>
          <w:rFonts w:ascii="Calibri" w:hAnsi="Calibri"/>
          <w:b w:val="0"/>
          <w:i w:val="0"/>
          <w:color w:val="212020"/>
          <w:sz w:val="22"/>
        </w:rPr>
        <w:t>Between the three launch reels, you need static content to keep the algorithm warm and the conversation going. Here are twenty-four captions organized across eight weeks — three per week. Rotate through the full library once a quarter. Do not repeat within a single quarter.</w:t>
      </w:r>
    </w:p>
    <w:p>
      <w:pPr>
        <w:spacing w:after="60"/>
      </w:pPr>
      <w:r>
        <w:rPr>
          <w:rFonts w:ascii="Calibri" w:hAnsi="Calibri"/>
          <w:b/>
          <w:i w:val="0"/>
          <w:color w:val="0B1628"/>
          <w:sz w:val="22"/>
        </w:rPr>
        <w:t>WEEK 1 — The blank-box problem</w:t>
      </w:r>
    </w:p>
    <w:p>
      <w:pPr>
        <w:spacing w:after="120"/>
        <w:ind w:left="288"/>
      </w:pPr>
      <w:r>
        <w:rPr>
          <w:rFonts w:ascii="Calibri" w:hAnsi="Calibri"/>
          <w:b/>
          <w:i w:val="0"/>
          <w:color w:val="C4AA72"/>
          <w:sz w:val="20"/>
        </w:rPr>
        <w:t xml:space="preserve">1.  </w:t>
      </w:r>
      <w:r>
        <w:rPr>
          <w:rFonts w:ascii="Calibri" w:hAnsi="Calibri"/>
          <w:b w:val="0"/>
          <w:i w:val="0"/>
          <w:color w:val="212020"/>
          <w:sz w:val="20"/>
        </w:rPr>
        <w:t>The real reason you stare at the blank post box for fifteen minutes isn't that you don't have ideas. It's that you're making five decisions at once: what to say, who for, which platform, what format, what to ask. Remove the decisions once — on Monday — and the box stops feeling blank.</w:t>
      </w:r>
    </w:p>
    <w:p>
      <w:pPr>
        <w:spacing w:after="120"/>
        <w:ind w:left="288"/>
      </w:pPr>
      <w:r>
        <w:rPr>
          <w:rFonts w:ascii="Calibri" w:hAnsi="Calibri"/>
          <w:b/>
          <w:i w:val="0"/>
          <w:color w:val="C4AA72"/>
          <w:sz w:val="20"/>
        </w:rPr>
        <w:t xml:space="preserve">2.  </w:t>
      </w:r>
      <w:r>
        <w:rPr>
          <w:rFonts w:ascii="Calibri" w:hAnsi="Calibri"/>
          <w:b w:val="0"/>
          <w:i w:val="0"/>
          <w:color w:val="212020"/>
          <w:sz w:val="20"/>
        </w:rPr>
        <w:t>Most content calendars die by day 11. Not because the calendar was bad. Because nobody protected the Monday twenty minutes. The calendar is a tool; the block is the system.</w:t>
      </w:r>
    </w:p>
    <w:p>
      <w:pPr>
        <w:spacing w:after="120"/>
        <w:ind w:left="288"/>
      </w:pPr>
      <w:r>
        <w:rPr>
          <w:rFonts w:ascii="Calibri" w:hAnsi="Calibri"/>
          <w:b/>
          <w:i w:val="0"/>
          <w:color w:val="C4AA72"/>
          <w:sz w:val="20"/>
        </w:rPr>
        <w:t xml:space="preserve">3.  </w:t>
      </w:r>
      <w:r>
        <w:rPr>
          <w:rFonts w:ascii="Calibri" w:hAnsi="Calibri"/>
          <w:b w:val="0"/>
          <w:i w:val="0"/>
          <w:color w:val="212020"/>
          <w:sz w:val="20"/>
        </w:rPr>
        <w:t>Unpopular opinion: 'posting consistently' is the wrong goal. The right goal is 'posting deliberately, consistently.' The adjective matters more than the adverb.</w:t>
      </w:r>
    </w:p>
    <w:p>
      <w:pPr>
        <w:spacing w:after="60"/>
      </w:pPr>
      <w:r>
        <w:rPr>
          <w:rFonts w:ascii="Calibri" w:hAnsi="Calibri"/>
          <w:b/>
          <w:i w:val="0"/>
          <w:color w:val="0B1628"/>
          <w:sz w:val="22"/>
        </w:rPr>
        <w:t>WEEK 2 — The four pillars</w:t>
      </w:r>
    </w:p>
    <w:p>
      <w:pPr>
        <w:spacing w:after="120"/>
        <w:ind w:left="288"/>
      </w:pPr>
      <w:r>
        <w:rPr>
          <w:rFonts w:ascii="Calibri" w:hAnsi="Calibri"/>
          <w:b/>
          <w:i w:val="0"/>
          <w:color w:val="C4AA72"/>
          <w:sz w:val="20"/>
        </w:rPr>
        <w:t xml:space="preserve">1.  </w:t>
      </w:r>
      <w:r>
        <w:rPr>
          <w:rFonts w:ascii="Calibri" w:hAnsi="Calibri"/>
          <w:b w:val="0"/>
          <w:i w:val="0"/>
          <w:color w:val="212020"/>
          <w:sz w:val="20"/>
        </w:rPr>
        <w:t>Every post you make should do one of four jobs: Educate, Demonstrate, Connect, or Invite. If it doesn't do any of them, it's noise. If you're doing only one or two, you have a funnel with missing steps.</w:t>
      </w:r>
    </w:p>
    <w:p>
      <w:pPr>
        <w:spacing w:after="120"/>
        <w:ind w:left="288"/>
      </w:pPr>
      <w:r>
        <w:rPr>
          <w:rFonts w:ascii="Calibri" w:hAnsi="Calibri"/>
          <w:b/>
          <w:i w:val="0"/>
          <w:color w:val="C4AA72"/>
          <w:sz w:val="20"/>
        </w:rPr>
        <w:t xml:space="preserve">2.  </w:t>
      </w:r>
      <w:r>
        <w:rPr>
          <w:rFonts w:ascii="Calibri" w:hAnsi="Calibri"/>
          <w:b w:val="0"/>
          <w:i w:val="0"/>
          <w:color w:val="212020"/>
          <w:sz w:val="20"/>
        </w:rPr>
        <w:t>40% Educate. 25% Demonstrate. 20% Connect. 15% Invite. That's the shape of a month of content that sells without feeling salesy. Most small businesses get this ratio wrong in exactly one direction — too much Invite.</w:t>
      </w:r>
    </w:p>
    <w:p>
      <w:pPr>
        <w:spacing w:after="120"/>
        <w:ind w:left="288"/>
      </w:pPr>
      <w:r>
        <w:rPr>
          <w:rFonts w:ascii="Calibri" w:hAnsi="Calibri"/>
          <w:b/>
          <w:i w:val="0"/>
          <w:color w:val="C4AA72"/>
          <w:sz w:val="20"/>
        </w:rPr>
        <w:t xml:space="preserve">3.  </w:t>
      </w:r>
      <w:r>
        <w:rPr>
          <w:rFonts w:ascii="Calibri" w:hAnsi="Calibri"/>
          <w:b w:val="0"/>
          <w:i w:val="0"/>
          <w:color w:val="212020"/>
          <w:sz w:val="20"/>
        </w:rPr>
        <w:t>The biggest mistake I see in small-business content: everything is Invite. Promos. Offers. Launches. Buy now. No wonder engagement collapsed. If you never Educate, nobody trusts you. If you never Connect, nobody remembers you.</w:t>
      </w:r>
    </w:p>
    <w:p>
      <w:pPr>
        <w:spacing w:after="60"/>
      </w:pPr>
      <w:r>
        <w:rPr>
          <w:rFonts w:ascii="Calibri" w:hAnsi="Calibri"/>
          <w:b/>
          <w:i w:val="0"/>
          <w:color w:val="0B1628"/>
          <w:sz w:val="22"/>
        </w:rPr>
        <w:t>WEEK 3 — Metrics that matter</w:t>
      </w:r>
    </w:p>
    <w:p>
      <w:pPr>
        <w:spacing w:after="120"/>
        <w:ind w:left="288"/>
      </w:pPr>
      <w:r>
        <w:rPr>
          <w:rFonts w:ascii="Calibri" w:hAnsi="Calibri"/>
          <w:b/>
          <w:i w:val="0"/>
          <w:color w:val="C4AA72"/>
          <w:sz w:val="20"/>
        </w:rPr>
        <w:t xml:space="preserve">1.  </w:t>
      </w:r>
      <w:r>
        <w:rPr>
          <w:rFonts w:ascii="Calibri" w:hAnsi="Calibri"/>
          <w:b w:val="0"/>
          <w:i w:val="0"/>
          <w:color w:val="212020"/>
          <w:sz w:val="20"/>
        </w:rPr>
        <w:t>Likes are the worst metric in social media and always have been. They correlate with nothing that matters. Save, share, and profile-to-DM rate — those predict revenue. Optimize for likes and you'll grow an audience that likes things and buys nothing.</w:t>
      </w:r>
    </w:p>
    <w:p>
      <w:pPr>
        <w:spacing w:after="120"/>
        <w:ind w:left="288"/>
      </w:pPr>
      <w:r>
        <w:rPr>
          <w:rFonts w:ascii="Calibri" w:hAnsi="Calibri"/>
          <w:b/>
          <w:i w:val="0"/>
          <w:color w:val="C4AA72"/>
          <w:sz w:val="20"/>
        </w:rPr>
        <w:t xml:space="preserve">2.  </w:t>
      </w:r>
      <w:r>
        <w:rPr>
          <w:rFonts w:ascii="Calibri" w:hAnsi="Calibri"/>
          <w:b w:val="0"/>
          <w:i w:val="0"/>
          <w:color w:val="212020"/>
          <w:sz w:val="20"/>
        </w:rPr>
        <w:t>If a post gets 3 saves and 500 likes, it was a useful post with a weak audience. If it gets 500 saves and 3 likes, it was a useful post with a great audience. Chase saves, not likes.</w:t>
      </w:r>
    </w:p>
    <w:p>
      <w:pPr>
        <w:spacing w:after="120"/>
        <w:ind w:left="288"/>
      </w:pPr>
      <w:r>
        <w:rPr>
          <w:rFonts w:ascii="Calibri" w:hAnsi="Calibri"/>
          <w:b/>
          <w:i w:val="0"/>
          <w:color w:val="C4AA72"/>
          <w:sz w:val="20"/>
        </w:rPr>
        <w:t xml:space="preserve">3.  </w:t>
      </w:r>
      <w:r>
        <w:rPr>
          <w:rFonts w:ascii="Calibri" w:hAnsi="Calibri"/>
          <w:b w:val="0"/>
          <w:i w:val="0"/>
          <w:color w:val="212020"/>
          <w:sz w:val="20"/>
        </w:rPr>
        <w:t>The 'best time to post' industry advice is almost all wrong for small businesses. Your best time to post is when YOUR audience is awake and scrolling. Look at your own analytics, not a generic heatmap.</w:t>
      </w:r>
    </w:p>
    <w:p>
      <w:pPr>
        <w:spacing w:after="60"/>
      </w:pPr>
      <w:r>
        <w:rPr>
          <w:rFonts w:ascii="Calibri" w:hAnsi="Calibri"/>
          <w:b/>
          <w:i w:val="0"/>
          <w:color w:val="0B1628"/>
          <w:sz w:val="22"/>
        </w:rPr>
        <w:t>WEEK 4 — Platform strategy</w:t>
      </w:r>
    </w:p>
    <w:p>
      <w:pPr>
        <w:spacing w:after="120"/>
        <w:ind w:left="288"/>
      </w:pPr>
      <w:r>
        <w:rPr>
          <w:rFonts w:ascii="Calibri" w:hAnsi="Calibri"/>
          <w:b/>
          <w:i w:val="0"/>
          <w:color w:val="C4AA72"/>
          <w:sz w:val="20"/>
        </w:rPr>
        <w:t xml:space="preserve">1.  </w:t>
      </w:r>
      <w:r>
        <w:rPr>
          <w:rFonts w:ascii="Calibri" w:hAnsi="Calibri"/>
          <w:b w:val="0"/>
          <w:i w:val="0"/>
          <w:color w:val="212020"/>
          <w:sz w:val="20"/>
        </w:rPr>
        <w:t>You don't need to be on every platform. Pick two or three where your buyer actually spends time and show up consistently. Trying to be everywhere is the fastest path to being nowhere.</w:t>
      </w:r>
    </w:p>
    <w:p>
      <w:pPr>
        <w:spacing w:after="120"/>
        <w:ind w:left="288"/>
      </w:pPr>
      <w:r>
        <w:rPr>
          <w:rFonts w:ascii="Calibri" w:hAnsi="Calibri"/>
          <w:b/>
          <w:i w:val="0"/>
          <w:color w:val="C4AA72"/>
          <w:sz w:val="20"/>
        </w:rPr>
        <w:t xml:space="preserve">2.  </w:t>
      </w:r>
      <w:r>
        <w:rPr>
          <w:rFonts w:ascii="Calibri" w:hAnsi="Calibri"/>
          <w:b w:val="0"/>
          <w:i w:val="0"/>
          <w:color w:val="212020"/>
          <w:sz w:val="20"/>
        </w:rPr>
        <w:t>One idea, four platforms. That's the repurposing rule. Film a Reel on Tuesday, write the LinkedIn version Wednesday, post to Facebook Thursday, drop a Google Business Profile update Friday. Same idea, four dialects.</w:t>
      </w:r>
    </w:p>
    <w:p>
      <w:pPr>
        <w:spacing w:after="120"/>
        <w:ind w:left="288"/>
      </w:pPr>
      <w:r>
        <w:rPr>
          <w:rFonts w:ascii="Calibri" w:hAnsi="Calibri"/>
          <w:b/>
          <w:i w:val="0"/>
          <w:color w:val="C4AA72"/>
          <w:sz w:val="20"/>
        </w:rPr>
        <w:t xml:space="preserve">3.  </w:t>
      </w:r>
      <w:r>
        <w:rPr>
          <w:rFonts w:ascii="Calibri" w:hAnsi="Calibri"/>
          <w:b w:val="0"/>
          <w:i w:val="0"/>
          <w:color w:val="212020"/>
          <w:sz w:val="20"/>
        </w:rPr>
        <w:t>LinkedIn rewards long-form text posts in a way Instagram and TikTok have stopped rewarding. 1,300 to 1,900 characters with line breaks. If you're B2B and not doing this, you're leaving reach on the table.</w:t>
      </w:r>
    </w:p>
    <w:p>
      <w:pPr>
        <w:spacing w:after="60"/>
      </w:pPr>
      <w:r>
        <w:rPr>
          <w:rFonts w:ascii="Calibri" w:hAnsi="Calibri"/>
          <w:b/>
          <w:i w:val="0"/>
          <w:color w:val="0B1628"/>
          <w:sz w:val="22"/>
        </w:rPr>
        <w:t>WEEK 5 — The Monday rhythm</w:t>
      </w:r>
    </w:p>
    <w:p>
      <w:pPr>
        <w:spacing w:after="120"/>
        <w:ind w:left="288"/>
      </w:pPr>
      <w:r>
        <w:rPr>
          <w:rFonts w:ascii="Calibri" w:hAnsi="Calibri"/>
          <w:b/>
          <w:i w:val="0"/>
          <w:color w:val="C4AA72"/>
          <w:sz w:val="20"/>
        </w:rPr>
        <w:t xml:space="preserve">1.  </w:t>
      </w:r>
      <w:r>
        <w:rPr>
          <w:rFonts w:ascii="Calibri" w:hAnsi="Calibri"/>
          <w:b w:val="0"/>
          <w:i w:val="0"/>
          <w:color w:val="212020"/>
          <w:sz w:val="20"/>
        </w:rPr>
        <w:t>Every Monday, 20 minutes. That's the entire content operating system. Pick pillars. Draft hooks. Batch captions. Schedule. Your Tuesday self will thank you. Your whole month will thank you.</w:t>
      </w:r>
    </w:p>
    <w:p>
      <w:pPr>
        <w:spacing w:after="120"/>
        <w:ind w:left="288"/>
      </w:pPr>
      <w:r>
        <w:rPr>
          <w:rFonts w:ascii="Calibri" w:hAnsi="Calibri"/>
          <w:b/>
          <w:i w:val="0"/>
          <w:color w:val="C4AA72"/>
          <w:sz w:val="20"/>
        </w:rPr>
        <w:t xml:space="preserve">2.  </w:t>
      </w:r>
      <w:r>
        <w:rPr>
          <w:rFonts w:ascii="Calibri" w:hAnsi="Calibri"/>
          <w:b w:val="0"/>
          <w:i w:val="0"/>
          <w:color w:val="212020"/>
          <w:sz w:val="20"/>
        </w:rPr>
        <w:t>Sunday content planning is a trap. It bleeds into your weekend and builds resentment. Monday planning works because energy is high, week is open, and the decisions are fresh.</w:t>
      </w:r>
    </w:p>
    <w:p>
      <w:pPr>
        <w:spacing w:after="120"/>
        <w:ind w:left="288"/>
      </w:pPr>
      <w:r>
        <w:rPr>
          <w:rFonts w:ascii="Calibri" w:hAnsi="Calibri"/>
          <w:b/>
          <w:i w:val="0"/>
          <w:color w:val="C4AA72"/>
          <w:sz w:val="20"/>
        </w:rPr>
        <w:t xml:space="preserve">3.  </w:t>
      </w:r>
      <w:r>
        <w:rPr>
          <w:rFonts w:ascii="Calibri" w:hAnsi="Calibri"/>
          <w:b w:val="0"/>
          <w:i w:val="0"/>
          <w:color w:val="212020"/>
          <w:sz w:val="20"/>
        </w:rPr>
        <w:t>If you can't spend twenty minutes on Monday planning content, you can't sustain the content you're making. The planning IS the work. Everything else is execution.</w:t>
      </w:r>
    </w:p>
    <w:p>
      <w:pPr>
        <w:spacing w:after="60"/>
      </w:pPr>
      <w:r>
        <w:rPr>
          <w:rFonts w:ascii="Calibri" w:hAnsi="Calibri"/>
          <w:b/>
          <w:i w:val="0"/>
          <w:color w:val="0B1628"/>
          <w:sz w:val="22"/>
        </w:rPr>
        <w:t>WEEK 6 — The CFO lens</w:t>
      </w:r>
    </w:p>
    <w:p>
      <w:pPr>
        <w:spacing w:after="120"/>
        <w:ind w:left="288"/>
      </w:pPr>
      <w:r>
        <w:rPr>
          <w:rFonts w:ascii="Calibri" w:hAnsi="Calibri"/>
          <w:b/>
          <w:i w:val="0"/>
          <w:color w:val="C4AA72"/>
          <w:sz w:val="20"/>
        </w:rPr>
        <w:t xml:space="preserve">1.  </w:t>
      </w:r>
      <w:r>
        <w:rPr>
          <w:rFonts w:ascii="Calibri" w:hAnsi="Calibri"/>
          <w:b w:val="0"/>
          <w:i w:val="0"/>
          <w:color w:val="212020"/>
          <w:sz w:val="20"/>
        </w:rPr>
        <w:t>We're a tax and CFO firm that built a content tool. Why? Because marketing without a revenue lens is a hobby. Marketing tied to specific leads, calls, and sales is strategy. Worth the time, worth the attention.</w:t>
      </w:r>
    </w:p>
    <w:p>
      <w:pPr>
        <w:spacing w:after="120"/>
        <w:ind w:left="288"/>
      </w:pPr>
      <w:r>
        <w:rPr>
          <w:rFonts w:ascii="Calibri" w:hAnsi="Calibri"/>
          <w:b/>
          <w:i w:val="0"/>
          <w:color w:val="C4AA72"/>
          <w:sz w:val="20"/>
        </w:rPr>
        <w:t xml:space="preserve">2.  </w:t>
      </w:r>
      <w:r>
        <w:rPr>
          <w:rFonts w:ascii="Calibri" w:hAnsi="Calibri"/>
          <w:b w:val="0"/>
          <w:i w:val="0"/>
          <w:color w:val="212020"/>
          <w:sz w:val="20"/>
        </w:rPr>
        <w:t>Once a month, ask yourself: how many leads, calls, or sales this month can I credibly trace back to content? If the answer is zero after 90 days of consistent posting, the content isn't broken. The strategy is.</w:t>
      </w:r>
    </w:p>
    <w:p>
      <w:pPr>
        <w:spacing w:after="120"/>
        <w:ind w:left="288"/>
      </w:pPr>
      <w:r>
        <w:rPr>
          <w:rFonts w:ascii="Calibri" w:hAnsi="Calibri"/>
          <w:b/>
          <w:i w:val="0"/>
          <w:color w:val="C4AA72"/>
          <w:sz w:val="20"/>
        </w:rPr>
        <w:t xml:space="preserve">3.  </w:t>
      </w:r>
      <w:r>
        <w:rPr>
          <w:rFonts w:ascii="Calibri" w:hAnsi="Calibri"/>
          <w:b w:val="0"/>
          <w:i w:val="0"/>
          <w:color w:val="212020"/>
          <w:sz w:val="20"/>
        </w:rPr>
        <w:t>You don't need a marketing agency. You need to know which three posts this month moved the needle, and do more of whatever they had in common. That takes ten minutes of honest review.</w:t>
      </w:r>
    </w:p>
    <w:p>
      <w:pPr>
        <w:spacing w:after="60"/>
      </w:pPr>
      <w:r>
        <w:rPr>
          <w:rFonts w:ascii="Calibri" w:hAnsi="Calibri"/>
          <w:b/>
          <w:i w:val="0"/>
          <w:color w:val="0B1628"/>
          <w:sz w:val="22"/>
        </w:rPr>
        <w:t>WEEK 7 — Hooks</w:t>
      </w:r>
    </w:p>
    <w:p>
      <w:pPr>
        <w:spacing w:after="120"/>
        <w:ind w:left="288"/>
      </w:pPr>
      <w:r>
        <w:rPr>
          <w:rFonts w:ascii="Calibri" w:hAnsi="Calibri"/>
          <w:b/>
          <w:i w:val="0"/>
          <w:color w:val="C4AA72"/>
          <w:sz w:val="20"/>
        </w:rPr>
        <w:t xml:space="preserve">1.  </w:t>
      </w:r>
      <w:r>
        <w:rPr>
          <w:rFonts w:ascii="Calibri" w:hAnsi="Calibri"/>
          <w:b w:val="0"/>
          <w:i w:val="0"/>
          <w:color w:val="212020"/>
          <w:sz w:val="20"/>
        </w:rPr>
        <w:t>The hook is the whole game. The algorithm decides in the first three seconds whether a stranger sees your post. A human reader decides in the first two lines whether they swipe. The middle and end only matter if the opener works.</w:t>
      </w:r>
    </w:p>
    <w:p>
      <w:pPr>
        <w:spacing w:after="120"/>
        <w:ind w:left="288"/>
      </w:pPr>
      <w:r>
        <w:rPr>
          <w:rFonts w:ascii="Calibri" w:hAnsi="Calibri"/>
          <w:b/>
          <w:i w:val="0"/>
          <w:color w:val="C4AA72"/>
          <w:sz w:val="20"/>
        </w:rPr>
        <w:t xml:space="preserve">2.  </w:t>
      </w:r>
      <w:r>
        <w:rPr>
          <w:rFonts w:ascii="Calibri" w:hAnsi="Calibri"/>
          <w:b w:val="0"/>
          <w:i w:val="0"/>
          <w:color w:val="212020"/>
          <w:sz w:val="20"/>
        </w:rPr>
        <w:t>Before any post goes live, write the hook three different ways. Pick the one that feels least comfortable. Comfortable hooks almost never go anywhere.</w:t>
      </w:r>
    </w:p>
    <w:p>
      <w:pPr>
        <w:spacing w:after="120"/>
        <w:ind w:left="288"/>
      </w:pPr>
      <w:r>
        <w:rPr>
          <w:rFonts w:ascii="Calibri" w:hAnsi="Calibri"/>
          <w:b/>
          <w:i w:val="0"/>
          <w:color w:val="C4AA72"/>
          <w:sz w:val="20"/>
        </w:rPr>
        <w:t xml:space="preserve">3.  </w:t>
      </w:r>
      <w:r>
        <w:rPr>
          <w:rFonts w:ascii="Calibri" w:hAnsi="Calibri"/>
          <w:b w:val="0"/>
          <w:i w:val="0"/>
          <w:color w:val="212020"/>
          <w:sz w:val="20"/>
        </w:rPr>
        <w:t>'Pattern interrupt' hooks outperform 'helpful tip' hooks roughly 3-to-1 on Reels. Start with a surprising claim. Pay it off quickly. The algorithm rewards the first, humans reward the second.</w:t>
      </w:r>
    </w:p>
    <w:p>
      <w:pPr>
        <w:spacing w:after="60"/>
      </w:pPr>
      <w:r>
        <w:rPr>
          <w:rFonts w:ascii="Calibri" w:hAnsi="Calibri"/>
          <w:b/>
          <w:i w:val="0"/>
          <w:color w:val="0B1628"/>
          <w:sz w:val="22"/>
        </w:rPr>
        <w:t>WEEK 8 — Compounding</w:t>
      </w:r>
    </w:p>
    <w:p>
      <w:pPr>
        <w:spacing w:after="120"/>
        <w:ind w:left="288"/>
      </w:pPr>
      <w:r>
        <w:rPr>
          <w:rFonts w:ascii="Calibri" w:hAnsi="Calibri"/>
          <w:b/>
          <w:i w:val="0"/>
          <w:color w:val="C4AA72"/>
          <w:sz w:val="20"/>
        </w:rPr>
        <w:t xml:space="preserve">1.  </w:t>
      </w:r>
      <w:r>
        <w:rPr>
          <w:rFonts w:ascii="Calibri" w:hAnsi="Calibri"/>
          <w:b w:val="0"/>
          <w:i w:val="0"/>
          <w:color w:val="212020"/>
          <w:sz w:val="20"/>
        </w:rPr>
        <w:t>Small businesses don't lose to better marketers. They lose to marketers who show up every week for a year. Consistency beats brilliance, always, in this category.</w:t>
      </w:r>
    </w:p>
    <w:p>
      <w:pPr>
        <w:spacing w:after="120"/>
        <w:ind w:left="288"/>
      </w:pPr>
      <w:r>
        <w:rPr>
          <w:rFonts w:ascii="Calibri" w:hAnsi="Calibri"/>
          <w:b/>
          <w:i w:val="0"/>
          <w:color w:val="C4AA72"/>
          <w:sz w:val="20"/>
        </w:rPr>
        <w:t xml:space="preserve">2.  </w:t>
      </w:r>
      <w:r>
        <w:rPr>
          <w:rFonts w:ascii="Calibri" w:hAnsi="Calibri"/>
          <w:b w:val="0"/>
          <w:i w:val="0"/>
          <w:color w:val="212020"/>
          <w:sz w:val="20"/>
        </w:rPr>
        <w:t>The second year of consistent content is where it compounds. Year one feels like shouting into a void. Year two starts feeling like a quiet conversation with a growing room. Almost nobody makes it to year two — which is why the ones who do win.</w:t>
      </w:r>
    </w:p>
    <w:p>
      <w:pPr>
        <w:spacing w:after="120"/>
        <w:ind w:left="288"/>
      </w:pPr>
      <w:r>
        <w:rPr>
          <w:rFonts w:ascii="Calibri" w:hAnsi="Calibri"/>
          <w:b/>
          <w:i w:val="0"/>
          <w:color w:val="C4AA72"/>
          <w:sz w:val="20"/>
        </w:rPr>
        <w:t xml:space="preserve">3.  </w:t>
      </w:r>
      <w:r>
        <w:rPr>
          <w:rFonts w:ascii="Calibri" w:hAnsi="Calibri"/>
          <w:b w:val="0"/>
          <w:i w:val="0"/>
          <w:color w:val="212020"/>
          <w:sz w:val="20"/>
        </w:rPr>
        <w:t>If you're three months in and not seeing traction: you're probably normal. If you're twelve months in and not seeing traction: something is structurally off. The difference between 'be patient' and 'fix something' is about nine months.</w:t>
      </w:r>
    </w:p>
    <w:p>
      <w:r>
        <w:br w:type="page"/>
      </w:r>
    </w:p>
    <w:p>
      <w:pPr>
        <w:spacing w:before="160" w:after="40"/>
      </w:pPr>
      <w:r>
        <w:rPr>
          <w:rFonts w:ascii="Calibri" w:hAnsi="Calibri"/>
          <w:b/>
          <w:i w:val="0"/>
          <w:color w:val="C4AA72"/>
          <w:sz w:val="16"/>
        </w:rPr>
        <w:t>07  ·  LAUNCH RUNBOOK</w:t>
      </w:r>
    </w:p>
    <w:p>
      <w:pPr>
        <w:spacing w:before="240" w:after="120"/>
        <w:jc w:val="left"/>
      </w:pPr>
      <w:r>
        <w:rPr>
          <w:rFonts w:ascii="Georgia" w:hAnsi="Georgia"/>
          <w:b/>
          <w:i w:val="0"/>
          <w:color w:val="0B1628"/>
          <w:sz w:val="44"/>
        </w:rPr>
        <w:t>14 Days Before to 1 Day After</w:t>
      </w:r>
    </w:p>
    <w:p>
      <w:pPr>
        <w:spacing w:after="120" w:line="324" w:lineRule="auto"/>
        <w:jc w:val="left"/>
      </w:pPr>
      <w:r>
        <w:rPr>
          <w:rFonts w:ascii="Calibri" w:hAnsi="Calibri"/>
          <w:b w:val="0"/>
          <w:i w:val="0"/>
          <w:color w:val="212020"/>
          <w:sz w:val="22"/>
        </w:rPr>
        <w:t>This is the exact sequence. Follow it once, adjust for your next launch.</w:t>
      </w:r>
    </w:p>
    <w:p>
      <w:pPr>
        <w:spacing w:after="60"/>
      </w:pPr>
      <w:r>
        <w:rPr>
          <w:rFonts w:ascii="Calibri" w:hAnsi="Calibri"/>
          <w:b/>
          <w:i w:val="0"/>
          <w:color w:val="0B1628"/>
          <w:sz w:val="22"/>
        </w:rPr>
        <w:t>T-14  ·  Two weeks before</w:t>
      </w:r>
    </w:p>
    <w:p>
      <w:pPr>
        <w:spacing w:after="60"/>
        <w:ind w:left="288"/>
      </w:pPr>
      <w:r>
        <w:rPr>
          <w:rFonts w:ascii="Calibri" w:hAnsi="Calibri"/>
          <w:b/>
          <w:i w:val="0"/>
          <w:color w:val="C4AA72"/>
          <w:sz w:val="22"/>
        </w:rPr>
        <w:t xml:space="preserve">☐  </w:t>
      </w:r>
      <w:r>
        <w:rPr>
          <w:rFonts w:ascii="Calibri" w:hAnsi="Calibri"/>
          <w:b w:val="0"/>
          <w:i w:val="0"/>
          <w:color w:val="212020"/>
          <w:sz w:val="21"/>
        </w:rPr>
        <w:t>Finalize all four package files. Spot-check for typos, broken images, broken links.</w:t>
      </w:r>
    </w:p>
    <w:p>
      <w:pPr>
        <w:spacing w:after="60"/>
        <w:ind w:left="288"/>
      </w:pPr>
      <w:r>
        <w:rPr>
          <w:rFonts w:ascii="Calibri" w:hAnsi="Calibri"/>
          <w:b/>
          <w:i w:val="0"/>
          <w:color w:val="C4AA72"/>
          <w:sz w:val="22"/>
        </w:rPr>
        <w:t xml:space="preserve">☐  </w:t>
      </w:r>
      <w:r>
        <w:rPr>
          <w:rFonts w:ascii="Calibri" w:hAnsi="Calibri"/>
          <w:b w:val="0"/>
          <w:i w:val="0"/>
          <w:color w:val="212020"/>
          <w:sz w:val="21"/>
        </w:rPr>
        <w:t>Publish the landing page at beaconshireadvisory.com/content.</w:t>
      </w:r>
    </w:p>
    <w:p>
      <w:pPr>
        <w:spacing w:after="60"/>
        <w:ind w:left="288"/>
      </w:pPr>
      <w:r>
        <w:rPr>
          <w:rFonts w:ascii="Calibri" w:hAnsi="Calibri"/>
          <w:b/>
          <w:i w:val="0"/>
          <w:color w:val="C4AA72"/>
          <w:sz w:val="22"/>
        </w:rPr>
        <w:t xml:space="preserve">☐  </w:t>
      </w:r>
      <w:r>
        <w:rPr>
          <w:rFonts w:ascii="Calibri" w:hAnsi="Calibri"/>
          <w:b w:val="0"/>
          <w:i w:val="0"/>
          <w:color w:val="212020"/>
          <w:sz w:val="21"/>
        </w:rPr>
        <w:t>Set up the email sequence in your ESP (ConvertKit, Mailchimp, or similar). Test all five emails with your own address.</w:t>
      </w:r>
    </w:p>
    <w:p>
      <w:pPr>
        <w:spacing w:after="60"/>
        <w:ind w:left="288"/>
      </w:pPr>
      <w:r>
        <w:rPr>
          <w:rFonts w:ascii="Calibri" w:hAnsi="Calibri"/>
          <w:b/>
          <w:i w:val="0"/>
          <w:color w:val="C4AA72"/>
          <w:sz w:val="22"/>
        </w:rPr>
        <w:t xml:space="preserve">☐  </w:t>
      </w:r>
      <w:r>
        <w:rPr>
          <w:rFonts w:ascii="Calibri" w:hAnsi="Calibri"/>
          <w:b w:val="0"/>
          <w:i w:val="0"/>
          <w:color w:val="212020"/>
          <w:sz w:val="21"/>
        </w:rPr>
        <w:t>Film all three launch reels in a single session. Don't overproduce.</w:t>
      </w:r>
    </w:p>
    <w:p>
      <w:pPr>
        <w:spacing w:after="60"/>
      </w:pPr>
      <w:r>
        <w:rPr>
          <w:rFonts w:ascii="Calibri" w:hAnsi="Calibri"/>
          <w:b/>
          <w:i w:val="0"/>
          <w:color w:val="0B1628"/>
          <w:sz w:val="22"/>
        </w:rPr>
        <w:t>T-7  ·  One week before</w:t>
      </w:r>
    </w:p>
    <w:p>
      <w:pPr>
        <w:spacing w:after="60"/>
        <w:ind w:left="288"/>
      </w:pPr>
      <w:r>
        <w:rPr>
          <w:rFonts w:ascii="Calibri" w:hAnsi="Calibri"/>
          <w:b/>
          <w:i w:val="0"/>
          <w:color w:val="C4AA72"/>
          <w:sz w:val="22"/>
        </w:rPr>
        <w:t xml:space="preserve">☐  </w:t>
      </w:r>
      <w:r>
        <w:rPr>
          <w:rFonts w:ascii="Calibri" w:hAnsi="Calibri"/>
          <w:b w:val="0"/>
          <w:i w:val="0"/>
          <w:color w:val="212020"/>
          <w:sz w:val="21"/>
        </w:rPr>
        <w:t>Warm up your Instagram audience: post two Demonstrate-pillar pieces this week (behind-the-scenes of the package build, or a preview page).</w:t>
      </w:r>
    </w:p>
    <w:p>
      <w:pPr>
        <w:spacing w:after="60"/>
        <w:ind w:left="288"/>
      </w:pPr>
      <w:r>
        <w:rPr>
          <w:rFonts w:ascii="Calibri" w:hAnsi="Calibri"/>
          <w:b/>
          <w:i w:val="0"/>
          <w:color w:val="C4AA72"/>
          <w:sz w:val="22"/>
        </w:rPr>
        <w:t xml:space="preserve">☐  </w:t>
      </w:r>
      <w:r>
        <w:rPr>
          <w:rFonts w:ascii="Calibri" w:hAnsi="Calibri"/>
          <w:b w:val="0"/>
          <w:i w:val="0"/>
          <w:color w:val="212020"/>
          <w:sz w:val="21"/>
        </w:rPr>
        <w:t>Draft and schedule the launch-day LinkedIn post (text-only, 1,500 chars).</w:t>
      </w:r>
    </w:p>
    <w:p>
      <w:pPr>
        <w:spacing w:after="60"/>
        <w:ind w:left="288"/>
      </w:pPr>
      <w:r>
        <w:rPr>
          <w:rFonts w:ascii="Calibri" w:hAnsi="Calibri"/>
          <w:b/>
          <w:i w:val="0"/>
          <w:color w:val="C4AA72"/>
          <w:sz w:val="22"/>
        </w:rPr>
        <w:t xml:space="preserve">☐  </w:t>
      </w:r>
      <w:r>
        <w:rPr>
          <w:rFonts w:ascii="Calibri" w:hAnsi="Calibri"/>
          <w:b w:val="0"/>
          <w:i w:val="0"/>
          <w:color w:val="212020"/>
          <w:sz w:val="21"/>
        </w:rPr>
        <w:t>Build the Google Business Profile Offer post for launch day with the CTA button pointing to the landing page.</w:t>
      </w:r>
    </w:p>
    <w:p>
      <w:pPr>
        <w:spacing w:after="60"/>
        <w:ind w:left="288"/>
      </w:pPr>
      <w:r>
        <w:rPr>
          <w:rFonts w:ascii="Calibri" w:hAnsi="Calibri"/>
          <w:b/>
          <w:i w:val="0"/>
          <w:color w:val="C4AA72"/>
          <w:sz w:val="22"/>
        </w:rPr>
        <w:t xml:space="preserve">☐  </w:t>
      </w:r>
      <w:r>
        <w:rPr>
          <w:rFonts w:ascii="Calibri" w:hAnsi="Calibri"/>
          <w:b w:val="0"/>
          <w:i w:val="0"/>
          <w:color w:val="212020"/>
          <w:sz w:val="21"/>
        </w:rPr>
        <w:t>Send a 'heads up' email to your existing list: 'Next Monday I'm releasing a free tool. Watch for it.'</w:t>
      </w:r>
    </w:p>
    <w:p>
      <w:pPr>
        <w:spacing w:after="60"/>
      </w:pPr>
      <w:r>
        <w:rPr>
          <w:rFonts w:ascii="Calibri" w:hAnsi="Calibri"/>
          <w:b/>
          <w:i w:val="0"/>
          <w:color w:val="0B1628"/>
          <w:sz w:val="22"/>
        </w:rPr>
        <w:t>T-1  ·  Day before</w:t>
      </w:r>
    </w:p>
    <w:p>
      <w:pPr>
        <w:spacing w:after="60"/>
        <w:ind w:left="288"/>
      </w:pPr>
      <w:r>
        <w:rPr>
          <w:rFonts w:ascii="Calibri" w:hAnsi="Calibri"/>
          <w:b/>
          <w:i w:val="0"/>
          <w:color w:val="C4AA72"/>
          <w:sz w:val="22"/>
        </w:rPr>
        <w:t xml:space="preserve">☐  </w:t>
      </w:r>
      <w:r>
        <w:rPr>
          <w:rFonts w:ascii="Calibri" w:hAnsi="Calibri"/>
          <w:b w:val="0"/>
          <w:i w:val="0"/>
          <w:color w:val="212020"/>
          <w:sz w:val="21"/>
        </w:rPr>
        <w:t>Final check on the landing page: does it load? Does the email capture fire? Does the welcome email arrive?</w:t>
      </w:r>
    </w:p>
    <w:p>
      <w:pPr>
        <w:spacing w:after="60"/>
        <w:ind w:left="288"/>
      </w:pPr>
      <w:r>
        <w:rPr>
          <w:rFonts w:ascii="Calibri" w:hAnsi="Calibri"/>
          <w:b/>
          <w:i w:val="0"/>
          <w:color w:val="C4AA72"/>
          <w:sz w:val="22"/>
        </w:rPr>
        <w:t xml:space="preserve">☐  </w:t>
      </w:r>
      <w:r>
        <w:rPr>
          <w:rFonts w:ascii="Calibri" w:hAnsi="Calibri"/>
          <w:b w:val="0"/>
          <w:i w:val="0"/>
          <w:color w:val="212020"/>
          <w:sz w:val="21"/>
        </w:rPr>
        <w:t>Schedule Reel 1 in Meta Business Suite for Monday 10 AM ET.</w:t>
      </w:r>
    </w:p>
    <w:p>
      <w:pPr>
        <w:spacing w:after="60"/>
        <w:ind w:left="288"/>
      </w:pPr>
      <w:r>
        <w:rPr>
          <w:rFonts w:ascii="Calibri" w:hAnsi="Calibri"/>
          <w:b/>
          <w:i w:val="0"/>
          <w:color w:val="C4AA72"/>
          <w:sz w:val="22"/>
        </w:rPr>
        <w:t xml:space="preserve">☐  </w:t>
      </w:r>
      <w:r>
        <w:rPr>
          <w:rFonts w:ascii="Calibri" w:hAnsi="Calibri"/>
          <w:b w:val="0"/>
          <w:i w:val="0"/>
          <w:color w:val="212020"/>
          <w:sz w:val="21"/>
        </w:rPr>
        <w:t>Prep a 15-min block on your Tuesday calendar to reply to comments.</w:t>
      </w:r>
    </w:p>
    <w:p>
      <w:pPr>
        <w:spacing w:after="60"/>
      </w:pPr>
      <w:r>
        <w:rPr>
          <w:rFonts w:ascii="Calibri" w:hAnsi="Calibri"/>
          <w:b/>
          <w:i w:val="0"/>
          <w:color w:val="0B1628"/>
          <w:sz w:val="22"/>
        </w:rPr>
        <w:t>T-0  ·  Launch day (Monday)</w:t>
      </w:r>
    </w:p>
    <w:p>
      <w:pPr>
        <w:spacing w:after="60"/>
        <w:ind w:left="288"/>
      </w:pPr>
      <w:r>
        <w:rPr>
          <w:rFonts w:ascii="Calibri" w:hAnsi="Calibri"/>
          <w:b/>
          <w:i w:val="0"/>
          <w:color w:val="C4AA72"/>
          <w:sz w:val="22"/>
        </w:rPr>
        <w:t xml:space="preserve">☐  </w:t>
      </w:r>
      <w:r>
        <w:rPr>
          <w:rFonts w:ascii="Calibri" w:hAnsi="Calibri"/>
          <w:b w:val="0"/>
          <w:i w:val="0"/>
          <w:color w:val="212020"/>
          <w:sz w:val="21"/>
        </w:rPr>
        <w:t>10 AM ET: Reel 1 goes live. LinkedIn post fires at the same time. GBP post lives through end of day.</w:t>
      </w:r>
    </w:p>
    <w:p>
      <w:pPr>
        <w:spacing w:after="60"/>
        <w:ind w:left="288"/>
      </w:pPr>
      <w:r>
        <w:rPr>
          <w:rFonts w:ascii="Calibri" w:hAnsi="Calibri"/>
          <w:b/>
          <w:i w:val="0"/>
          <w:color w:val="C4AA72"/>
          <w:sz w:val="22"/>
        </w:rPr>
        <w:t xml:space="preserve">☐  </w:t>
      </w:r>
      <w:r>
        <w:rPr>
          <w:rFonts w:ascii="Calibri" w:hAnsi="Calibri"/>
          <w:b w:val="0"/>
          <w:i w:val="0"/>
          <w:color w:val="212020"/>
          <w:sz w:val="21"/>
        </w:rPr>
        <w:t>10:15 AM: send the launch email to your list.</w:t>
      </w:r>
    </w:p>
    <w:p>
      <w:pPr>
        <w:spacing w:after="60"/>
        <w:ind w:left="288"/>
      </w:pPr>
      <w:r>
        <w:rPr>
          <w:rFonts w:ascii="Calibri" w:hAnsi="Calibri"/>
          <w:b/>
          <w:i w:val="0"/>
          <w:color w:val="C4AA72"/>
          <w:sz w:val="22"/>
        </w:rPr>
        <w:t xml:space="preserve">☐  </w:t>
      </w:r>
      <w:r>
        <w:rPr>
          <w:rFonts w:ascii="Calibri" w:hAnsi="Calibri"/>
          <w:b w:val="0"/>
          <w:i w:val="0"/>
          <w:color w:val="212020"/>
          <w:sz w:val="21"/>
        </w:rPr>
        <w:t>Throughout the day: reply to every comment and DM within an hour. This is the single highest-leverage action of the entire launch.</w:t>
      </w:r>
    </w:p>
    <w:p>
      <w:pPr>
        <w:spacing w:after="60"/>
      </w:pPr>
      <w:r>
        <w:rPr>
          <w:rFonts w:ascii="Calibri" w:hAnsi="Calibri"/>
          <w:b/>
          <w:i w:val="0"/>
          <w:color w:val="0B1628"/>
          <w:sz w:val="22"/>
        </w:rPr>
        <w:t>T+1  ·  Day after</w:t>
      </w:r>
    </w:p>
    <w:p>
      <w:pPr>
        <w:spacing w:after="60"/>
        <w:ind w:left="288"/>
      </w:pPr>
      <w:r>
        <w:rPr>
          <w:rFonts w:ascii="Calibri" w:hAnsi="Calibri"/>
          <w:b/>
          <w:i w:val="0"/>
          <w:color w:val="C4AA72"/>
          <w:sz w:val="22"/>
        </w:rPr>
        <w:t xml:space="preserve">☐  </w:t>
      </w:r>
      <w:r>
        <w:rPr>
          <w:rFonts w:ascii="Calibri" w:hAnsi="Calibri"/>
          <w:b w:val="0"/>
          <w:i w:val="0"/>
          <w:color w:val="212020"/>
          <w:sz w:val="21"/>
        </w:rPr>
        <w:t>Wednesday: Reel 2 goes live (Problem/Agitation).</w:t>
      </w:r>
    </w:p>
    <w:p>
      <w:pPr>
        <w:spacing w:after="60"/>
        <w:ind w:left="288"/>
      </w:pPr>
      <w:r>
        <w:rPr>
          <w:rFonts w:ascii="Calibri" w:hAnsi="Calibri"/>
          <w:b/>
          <w:i w:val="0"/>
          <w:color w:val="C4AA72"/>
          <w:sz w:val="22"/>
        </w:rPr>
        <w:t xml:space="preserve">☐  </w:t>
      </w:r>
      <w:r>
        <w:rPr>
          <w:rFonts w:ascii="Calibri" w:hAnsi="Calibri"/>
          <w:b w:val="0"/>
          <w:i w:val="0"/>
          <w:color w:val="212020"/>
          <w:sz w:val="21"/>
        </w:rPr>
        <w:t>Friday: Reel 3 goes live (Demonstration).</w:t>
      </w:r>
    </w:p>
    <w:p>
      <w:pPr>
        <w:spacing w:after="60"/>
        <w:ind w:left="288"/>
      </w:pPr>
      <w:r>
        <w:rPr>
          <w:rFonts w:ascii="Calibri" w:hAnsi="Calibri"/>
          <w:b/>
          <w:i w:val="0"/>
          <w:color w:val="C4AA72"/>
          <w:sz w:val="22"/>
        </w:rPr>
        <w:t xml:space="preserve">☐  </w:t>
      </w:r>
      <w:r>
        <w:rPr>
          <w:rFonts w:ascii="Calibri" w:hAnsi="Calibri"/>
          <w:b w:val="0"/>
          <w:i w:val="0"/>
          <w:color w:val="212020"/>
          <w:sz w:val="21"/>
        </w:rPr>
        <w:t>The following Monday: review metrics. Tune the hook that underperformed. Repeat.</w:t>
      </w:r>
    </w:p>
    <w:p>
      <w:r>
        <w:br w:type="page"/>
      </w:r>
    </w:p>
    <w:p>
      <w:pPr>
        <w:spacing w:before="160" w:after="40"/>
      </w:pPr>
      <w:r>
        <w:rPr>
          <w:rFonts w:ascii="Calibri" w:hAnsi="Calibri"/>
          <w:b/>
          <w:i w:val="0"/>
          <w:color w:val="C4AA72"/>
          <w:sz w:val="16"/>
        </w:rPr>
        <w:t>08  ·  METRICS TO WATCH</w:t>
      </w:r>
    </w:p>
    <w:p>
      <w:pPr>
        <w:spacing w:before="240" w:after="120"/>
        <w:jc w:val="left"/>
      </w:pPr>
      <w:r>
        <w:rPr>
          <w:rFonts w:ascii="Georgia" w:hAnsi="Georgia"/>
          <w:b/>
          <w:i w:val="0"/>
          <w:color w:val="0B1628"/>
          <w:sz w:val="44"/>
        </w:rPr>
        <w:t>What Tells You If This Is Working</w:t>
      </w:r>
    </w:p>
    <w:p>
      <w:pPr>
        <w:spacing w:after="120" w:line="324" w:lineRule="auto"/>
        <w:jc w:val="left"/>
      </w:pPr>
      <w:r>
        <w:rPr>
          <w:rFonts w:ascii="Calibri" w:hAnsi="Calibri"/>
          <w:b w:val="0"/>
          <w:i w:val="0"/>
          <w:color w:val="212020"/>
          <w:sz w:val="22"/>
        </w:rPr>
        <w:t>Watch these at T+7, T+30, and T+90. If any of them are dead flat at T+30, adjust before T+90. If they're rising, stay the course.</w:t>
      </w:r>
    </w:p>
    <w:p>
      <w:pPr>
        <w:spacing w:after="60"/>
      </w:pPr>
      <w:r>
        <w:rPr>
          <w:rFonts w:ascii="Calibri" w:hAnsi="Calibri"/>
          <w:b/>
          <w:i w:val="0"/>
          <w:color w:val="0B1628"/>
          <w:sz w:val="22"/>
        </w:rPr>
        <w:t>Landing page conversion rate</w:t>
      </w:r>
    </w:p>
    <w:p>
      <w:pPr>
        <w:spacing w:after="120" w:line="324" w:lineRule="auto"/>
        <w:jc w:val="left"/>
      </w:pPr>
      <w:r>
        <w:rPr>
          <w:rFonts w:ascii="Calibri" w:hAnsi="Calibri"/>
          <w:b w:val="0"/>
          <w:i w:val="0"/>
          <w:color w:val="212020"/>
          <w:sz w:val="22"/>
        </w:rPr>
        <w:t>Visitors → email signups. Target: 25-40% for a warm social audience. Below 20%, the headline or hero image is off.</w:t>
      </w:r>
    </w:p>
    <w:p>
      <w:pPr>
        <w:spacing w:after="60"/>
      </w:pPr>
      <w:r>
        <w:rPr>
          <w:rFonts w:ascii="Calibri" w:hAnsi="Calibri"/>
          <w:b/>
          <w:i w:val="0"/>
          <w:color w:val="0B1628"/>
          <w:sz w:val="22"/>
        </w:rPr>
        <w:t>Reel completion rate</w:t>
      </w:r>
    </w:p>
    <w:p>
      <w:pPr>
        <w:spacing w:after="120" w:line="324" w:lineRule="auto"/>
        <w:jc w:val="left"/>
      </w:pPr>
      <w:r>
        <w:rPr>
          <w:rFonts w:ascii="Calibri" w:hAnsi="Calibri"/>
          <w:b w:val="0"/>
          <w:i w:val="0"/>
          <w:color w:val="212020"/>
          <w:sz w:val="22"/>
        </w:rPr>
        <w:t>Watch-through rate on Reel 1. Target: 40%+ for a 90-second reel. Below 25%, the hook is too slow.</w:t>
      </w:r>
    </w:p>
    <w:p>
      <w:pPr>
        <w:spacing w:after="60"/>
      </w:pPr>
      <w:r>
        <w:rPr>
          <w:rFonts w:ascii="Calibri" w:hAnsi="Calibri"/>
          <w:b/>
          <w:i w:val="0"/>
          <w:color w:val="0B1628"/>
          <w:sz w:val="22"/>
        </w:rPr>
        <w:t>Email open rate</w:t>
      </w:r>
    </w:p>
    <w:p>
      <w:pPr>
        <w:spacing w:after="120" w:line="324" w:lineRule="auto"/>
        <w:jc w:val="left"/>
      </w:pPr>
      <w:r>
        <w:rPr>
          <w:rFonts w:ascii="Calibri" w:hAnsi="Calibri"/>
          <w:b w:val="0"/>
          <w:i w:val="0"/>
          <w:color w:val="212020"/>
          <w:sz w:val="22"/>
        </w:rPr>
        <w:t>On emails 1-5. Target: 45-55% open on Email 1 (welcome), gradually declining to 25-30% by Email 5. Steeper decline means a subject-line problem.</w:t>
      </w:r>
    </w:p>
    <w:p>
      <w:pPr>
        <w:spacing w:after="60"/>
      </w:pPr>
      <w:r>
        <w:rPr>
          <w:rFonts w:ascii="Calibri" w:hAnsi="Calibri"/>
          <w:b/>
          <w:i w:val="0"/>
          <w:color w:val="0B1628"/>
          <w:sz w:val="22"/>
        </w:rPr>
        <w:t>Package-to-call conversion rate</w:t>
      </w:r>
    </w:p>
    <w:p>
      <w:pPr>
        <w:spacing w:after="120" w:line="324" w:lineRule="auto"/>
        <w:jc w:val="left"/>
      </w:pPr>
      <w:r>
        <w:rPr>
          <w:rFonts w:ascii="Calibri" w:hAnsi="Calibri"/>
          <w:b w:val="0"/>
          <w:i w:val="0"/>
          <w:color w:val="212020"/>
          <w:sz w:val="22"/>
        </w:rPr>
        <w:t>Of people who downloaded, how many booked a diagnostic call. Target: 3-5% after ninety days. Below 1%, the call CTA inside the package is buried.</w:t>
      </w:r>
    </w:p>
    <w:p>
      <w:pPr>
        <w:spacing w:after="60"/>
      </w:pPr>
      <w:r>
        <w:rPr>
          <w:rFonts w:ascii="Calibri" w:hAnsi="Calibri"/>
          <w:b/>
          <w:i w:val="0"/>
          <w:color w:val="0B1628"/>
          <w:sz w:val="22"/>
        </w:rPr>
        <w:t>Organic reach on the three launch reels</w:t>
      </w:r>
    </w:p>
    <w:p>
      <w:pPr>
        <w:spacing w:after="120" w:line="324" w:lineRule="auto"/>
        <w:jc w:val="left"/>
      </w:pPr>
      <w:r>
        <w:rPr>
          <w:rFonts w:ascii="Calibri" w:hAnsi="Calibri"/>
          <w:b w:val="0"/>
          <w:i w:val="0"/>
          <w:color w:val="212020"/>
          <w:sz w:val="22"/>
        </w:rPr>
        <w:t>Total reach, cumulative. Target: 10x your follower count combined by T+14. If below, the hook mix needs reworking.</w:t>
      </w:r>
    </w:p>
    <w:p>
      <w:pPr>
        <w:spacing w:before="240" w:after="240"/>
        <w:jc w:val="center"/>
      </w:pPr>
      <w:r>
        <w:rPr>
          <w:rFonts w:ascii="Calibri" w:hAnsi="Calibri"/>
          <w:b w:val="0"/>
          <w:i w:val="0"/>
          <w:color w:val="C4AA72"/>
          <w:sz w:val="28"/>
        </w:rPr>
        <w:t>· · ·</w:t>
      </w:r>
    </w:p>
    <w:p>
      <w:pPr>
        <w:spacing w:before="480"/>
        <w:jc w:val="center"/>
      </w:pPr>
      <w:r>
        <w:rPr>
          <w:rFonts w:ascii="Georgia" w:hAnsi="Georgia"/>
          <w:b w:val="0"/>
          <w:i/>
          <w:color w:val="0B1628"/>
          <w:sz w:val="32"/>
        </w:rPr>
        <w:t>Ship fast, revise weekly.</w:t>
      </w:r>
    </w:p>
    <w:p>
      <w:pPr>
        <w:spacing w:before="480"/>
        <w:jc w:val="center"/>
      </w:pPr>
      <w:r>
        <w:rPr>
          <w:rFonts w:ascii="Calibri" w:hAnsi="Calibri"/>
          <w:b/>
          <w:i w:val="0"/>
          <w:color w:val="0B1628"/>
          <w:sz w:val="22"/>
        </w:rPr>
        <w:t>Beaconshire Advisory, LLC</w:t>
      </w:r>
    </w:p>
    <w:p>
      <w:pPr>
        <w:jc w:val="center"/>
      </w:pPr>
      <w:r>
        <w:rPr>
          <w:rFonts w:ascii="Calibri" w:hAnsi="Calibri"/>
          <w:b w:val="0"/>
          <w:i w:val="0"/>
          <w:color w:val="6B6B6B"/>
          <w:sz w:val="18"/>
        </w:rPr>
        <w:t>beaconshireadvisory.com  ·  james@beaconshireadvisory.com</w:t>
      </w:r>
    </w:p>
    <w:sectPr w:rsidR="00FC693F" w:rsidRPr="0006063C" w:rsidSect="00034616">
      <w:pgSz w:w="12240" w:h="15840"/>
      <w:pgMar w:top="1296" w:right="1224" w:bottom="1296"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